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67" w:rsidRDefault="00401685" w:rsidP="00783110">
      <w:pPr>
        <w:jc w:val="center"/>
        <w:rPr>
          <w:rFonts w:cs="Arial"/>
          <w:b/>
          <w:bCs/>
          <w:sz w:val="30"/>
          <w:szCs w:val="30"/>
        </w:rPr>
      </w:pPr>
      <w:r>
        <w:rPr>
          <w:rFonts w:cs="Arial"/>
          <w:b/>
          <w:bCs/>
          <w:noProof/>
          <w:sz w:val="30"/>
          <w:szCs w:val="30"/>
          <w:lang w:val="en-CA" w:eastAsia="en-CA"/>
        </w:rPr>
        <w:drawing>
          <wp:inline distT="0" distB="0" distL="0" distR="0">
            <wp:extent cx="2218690" cy="739775"/>
            <wp:effectExtent l="0" t="0" r="0" b="3175"/>
            <wp:docPr id="1" name="Picture 1" descr="Lomiko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miko Logo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8690" cy="739775"/>
                    </a:xfrm>
                    <a:prstGeom prst="rect">
                      <a:avLst/>
                    </a:prstGeom>
                    <a:noFill/>
                    <a:ln>
                      <a:noFill/>
                    </a:ln>
                  </pic:spPr>
                </pic:pic>
              </a:graphicData>
            </a:graphic>
          </wp:inline>
        </w:drawing>
      </w:r>
    </w:p>
    <w:p w:rsidR="00AF7667" w:rsidRDefault="00AF7667" w:rsidP="00783110">
      <w:pPr>
        <w:jc w:val="center"/>
        <w:rPr>
          <w:rFonts w:cs="Arial"/>
          <w:b/>
          <w:bCs/>
          <w:sz w:val="30"/>
          <w:szCs w:val="30"/>
        </w:rPr>
      </w:pPr>
    </w:p>
    <w:p w:rsidR="00C078DD" w:rsidRDefault="00C078DD" w:rsidP="00783110">
      <w:pPr>
        <w:jc w:val="center"/>
        <w:rPr>
          <w:rFonts w:cs="Arial"/>
          <w:b/>
          <w:bCs/>
          <w:sz w:val="30"/>
          <w:szCs w:val="30"/>
        </w:rPr>
      </w:pPr>
    </w:p>
    <w:p w:rsidR="00C078DD" w:rsidRDefault="00C078DD" w:rsidP="00783110">
      <w:pPr>
        <w:jc w:val="center"/>
        <w:rPr>
          <w:rFonts w:cs="Arial"/>
          <w:b/>
          <w:bCs/>
          <w:sz w:val="30"/>
          <w:szCs w:val="30"/>
        </w:rPr>
      </w:pPr>
    </w:p>
    <w:p w:rsidR="00D376F0" w:rsidRDefault="00D376F0" w:rsidP="004D361B">
      <w:pPr>
        <w:rPr>
          <w:sz w:val="22"/>
          <w:szCs w:val="22"/>
        </w:rPr>
      </w:pPr>
    </w:p>
    <w:p w:rsidR="004D361B" w:rsidRDefault="004D361B" w:rsidP="004D361B">
      <w:pPr>
        <w:rPr>
          <w:sz w:val="22"/>
          <w:szCs w:val="22"/>
        </w:rPr>
      </w:pPr>
    </w:p>
    <w:p w:rsidR="003F2374" w:rsidRDefault="003F2374" w:rsidP="003F2374">
      <w:pPr>
        <w:jc w:val="center"/>
        <w:rPr>
          <w:rFonts w:cs="Arial"/>
          <w:b/>
          <w:bCs/>
          <w:sz w:val="30"/>
          <w:szCs w:val="30"/>
        </w:rPr>
      </w:pPr>
      <w:r>
        <w:rPr>
          <w:rFonts w:cs="Arial"/>
          <w:b/>
          <w:bCs/>
          <w:sz w:val="30"/>
          <w:szCs w:val="30"/>
        </w:rPr>
        <w:t>LOMIKO METALS INC.</w:t>
      </w:r>
    </w:p>
    <w:p w:rsidR="003F2374" w:rsidRDefault="003F2374" w:rsidP="003F2374">
      <w:pPr>
        <w:jc w:val="center"/>
        <w:rPr>
          <w:rFonts w:cs="Arial"/>
          <w:b/>
          <w:bCs/>
          <w:szCs w:val="20"/>
        </w:rPr>
      </w:pPr>
    </w:p>
    <w:p w:rsidR="003F2374" w:rsidRPr="00C078DD" w:rsidRDefault="003F2374" w:rsidP="003F2374">
      <w:pPr>
        <w:jc w:val="center"/>
        <w:rPr>
          <w:b/>
          <w:bCs/>
          <w:szCs w:val="20"/>
        </w:rPr>
      </w:pPr>
    </w:p>
    <w:p w:rsidR="003F2374" w:rsidRDefault="003F2374" w:rsidP="003F2374">
      <w:pPr>
        <w:spacing w:line="144" w:lineRule="exact"/>
        <w:jc w:val="center"/>
        <w:rPr>
          <w:rFonts w:cs="Arial"/>
          <w:b/>
          <w:bCs/>
          <w:sz w:val="22"/>
          <w:szCs w:val="22"/>
        </w:rPr>
      </w:pPr>
    </w:p>
    <w:p w:rsidR="003F2374" w:rsidRDefault="003F2374" w:rsidP="003F2374">
      <w:pPr>
        <w:jc w:val="center"/>
        <w:rPr>
          <w:b/>
          <w:bCs/>
          <w:sz w:val="28"/>
          <w:szCs w:val="28"/>
        </w:rPr>
      </w:pPr>
      <w:r w:rsidRPr="002D680C">
        <w:rPr>
          <w:b/>
          <w:bCs/>
          <w:sz w:val="28"/>
          <w:szCs w:val="28"/>
        </w:rPr>
        <w:t xml:space="preserve"> </w:t>
      </w:r>
    </w:p>
    <w:p w:rsidR="003F2374" w:rsidRPr="00C078DD" w:rsidRDefault="00FA51ED" w:rsidP="003F2374">
      <w:pPr>
        <w:jc w:val="center"/>
        <w:rPr>
          <w:b/>
          <w:bCs/>
          <w:sz w:val="28"/>
          <w:szCs w:val="28"/>
        </w:rPr>
      </w:pPr>
      <w:r>
        <w:rPr>
          <w:b/>
          <w:bCs/>
          <w:sz w:val="28"/>
          <w:szCs w:val="28"/>
        </w:rPr>
        <w:t>CONDENSED CONSOLIDATED INTERIM</w:t>
      </w:r>
      <w:r w:rsidR="003F2374" w:rsidRPr="002D680C">
        <w:rPr>
          <w:b/>
          <w:bCs/>
          <w:sz w:val="28"/>
          <w:szCs w:val="28"/>
        </w:rPr>
        <w:t xml:space="preserve"> FINANCIAL STATEMENTS</w:t>
      </w:r>
    </w:p>
    <w:p w:rsidR="003F2374" w:rsidRPr="00C078DD" w:rsidRDefault="003F2374" w:rsidP="003F2374">
      <w:pPr>
        <w:spacing w:line="144" w:lineRule="exact"/>
        <w:jc w:val="center"/>
        <w:rPr>
          <w:rFonts w:cs="Arial"/>
          <w:b/>
          <w:bCs/>
          <w:sz w:val="28"/>
          <w:szCs w:val="28"/>
        </w:rPr>
      </w:pPr>
    </w:p>
    <w:p w:rsidR="003F2374" w:rsidRPr="00C078DD" w:rsidRDefault="00294353" w:rsidP="003F2374">
      <w:pPr>
        <w:jc w:val="center"/>
        <w:rPr>
          <w:sz w:val="28"/>
          <w:szCs w:val="28"/>
        </w:rPr>
      </w:pPr>
      <w:r>
        <w:rPr>
          <w:sz w:val="28"/>
          <w:szCs w:val="28"/>
        </w:rPr>
        <w:t>April 30, 2017</w:t>
      </w:r>
    </w:p>
    <w:p w:rsidR="004D361B" w:rsidRDefault="004D361B" w:rsidP="004D361B">
      <w:pPr>
        <w:rPr>
          <w:sz w:val="22"/>
          <w:szCs w:val="22"/>
        </w:rPr>
      </w:pPr>
    </w:p>
    <w:p w:rsidR="004D361B" w:rsidRDefault="004D361B" w:rsidP="004D361B">
      <w:pPr>
        <w:rPr>
          <w:sz w:val="22"/>
          <w:szCs w:val="22"/>
        </w:rPr>
      </w:pPr>
    </w:p>
    <w:p w:rsidR="004D361B" w:rsidRDefault="004D361B" w:rsidP="004D361B">
      <w:pPr>
        <w:rPr>
          <w:sz w:val="22"/>
          <w:szCs w:val="22"/>
        </w:rPr>
      </w:pPr>
    </w:p>
    <w:p w:rsidR="004D361B" w:rsidRDefault="004D361B" w:rsidP="004D361B">
      <w:pPr>
        <w:rPr>
          <w:sz w:val="22"/>
          <w:szCs w:val="22"/>
        </w:rPr>
      </w:pPr>
    </w:p>
    <w:p w:rsidR="004D361B" w:rsidRDefault="004D361B" w:rsidP="004D361B">
      <w:pPr>
        <w:rPr>
          <w:sz w:val="22"/>
          <w:szCs w:val="22"/>
        </w:rPr>
      </w:pPr>
    </w:p>
    <w:p w:rsidR="004D361B" w:rsidRDefault="004D361B" w:rsidP="004D361B">
      <w:pPr>
        <w:rPr>
          <w:sz w:val="22"/>
          <w:szCs w:val="22"/>
        </w:rPr>
      </w:pPr>
    </w:p>
    <w:p w:rsidR="004D361B" w:rsidRDefault="004D361B" w:rsidP="004D361B">
      <w:pPr>
        <w:rPr>
          <w:sz w:val="22"/>
          <w:szCs w:val="22"/>
        </w:rPr>
      </w:pPr>
    </w:p>
    <w:p w:rsidR="004D361B" w:rsidRDefault="004D361B" w:rsidP="004D361B">
      <w:pPr>
        <w:rPr>
          <w:sz w:val="22"/>
          <w:szCs w:val="22"/>
        </w:rPr>
      </w:pPr>
    </w:p>
    <w:p w:rsidR="004D361B" w:rsidRDefault="004D361B" w:rsidP="004D361B">
      <w:pPr>
        <w:rPr>
          <w:sz w:val="22"/>
          <w:szCs w:val="22"/>
        </w:rPr>
      </w:pPr>
    </w:p>
    <w:p w:rsidR="004D361B" w:rsidRDefault="004D361B" w:rsidP="004D361B">
      <w:pPr>
        <w:rPr>
          <w:sz w:val="22"/>
          <w:szCs w:val="22"/>
        </w:rPr>
      </w:pPr>
    </w:p>
    <w:p w:rsidR="004D361B" w:rsidRDefault="004D361B" w:rsidP="004D361B">
      <w:pPr>
        <w:rPr>
          <w:sz w:val="22"/>
          <w:szCs w:val="22"/>
        </w:rPr>
      </w:pPr>
    </w:p>
    <w:p w:rsidR="004D361B" w:rsidRDefault="004D361B" w:rsidP="004D361B">
      <w:pPr>
        <w:rPr>
          <w:sz w:val="22"/>
          <w:szCs w:val="22"/>
        </w:rPr>
      </w:pPr>
    </w:p>
    <w:p w:rsidR="004D361B" w:rsidRDefault="004D361B" w:rsidP="004D361B">
      <w:pPr>
        <w:rPr>
          <w:sz w:val="22"/>
          <w:szCs w:val="22"/>
        </w:rPr>
      </w:pPr>
    </w:p>
    <w:p w:rsidR="004D361B" w:rsidRDefault="004D361B" w:rsidP="004D361B">
      <w:pPr>
        <w:rPr>
          <w:sz w:val="22"/>
          <w:szCs w:val="22"/>
        </w:rPr>
      </w:pPr>
    </w:p>
    <w:p w:rsidR="004D361B" w:rsidRDefault="004D361B" w:rsidP="004D361B">
      <w:pPr>
        <w:rPr>
          <w:sz w:val="22"/>
          <w:szCs w:val="22"/>
        </w:rPr>
      </w:pPr>
    </w:p>
    <w:p w:rsidR="004D361B" w:rsidRDefault="004D361B" w:rsidP="004D361B">
      <w:pPr>
        <w:rPr>
          <w:sz w:val="22"/>
          <w:szCs w:val="22"/>
        </w:rPr>
      </w:pPr>
    </w:p>
    <w:p w:rsidR="004D361B" w:rsidRDefault="004D361B" w:rsidP="004D361B">
      <w:pPr>
        <w:rPr>
          <w:sz w:val="22"/>
          <w:szCs w:val="22"/>
        </w:rPr>
      </w:pPr>
    </w:p>
    <w:p w:rsidR="004D361B" w:rsidRDefault="004D361B" w:rsidP="004D361B">
      <w:pPr>
        <w:rPr>
          <w:sz w:val="22"/>
          <w:szCs w:val="22"/>
        </w:rPr>
      </w:pPr>
    </w:p>
    <w:p w:rsidR="004D361B" w:rsidRDefault="004D361B" w:rsidP="004D361B">
      <w:pPr>
        <w:rPr>
          <w:sz w:val="22"/>
          <w:szCs w:val="22"/>
        </w:rPr>
      </w:pPr>
    </w:p>
    <w:p w:rsidR="003F2374" w:rsidRDefault="003F2374" w:rsidP="004D361B">
      <w:pPr>
        <w:rPr>
          <w:sz w:val="22"/>
          <w:szCs w:val="22"/>
        </w:rPr>
      </w:pPr>
    </w:p>
    <w:p w:rsidR="003F2374" w:rsidRDefault="003F2374" w:rsidP="004D361B">
      <w:pPr>
        <w:rPr>
          <w:sz w:val="22"/>
          <w:szCs w:val="22"/>
        </w:rPr>
      </w:pPr>
    </w:p>
    <w:p w:rsidR="003F2374" w:rsidRDefault="003F2374" w:rsidP="004D361B">
      <w:pPr>
        <w:rPr>
          <w:sz w:val="22"/>
          <w:szCs w:val="22"/>
        </w:rPr>
      </w:pPr>
    </w:p>
    <w:p w:rsidR="003F2374" w:rsidRDefault="003F2374" w:rsidP="004D361B">
      <w:pPr>
        <w:rPr>
          <w:sz w:val="22"/>
          <w:szCs w:val="22"/>
        </w:rPr>
      </w:pPr>
    </w:p>
    <w:p w:rsidR="003F2374" w:rsidRDefault="003F2374" w:rsidP="004D361B">
      <w:pPr>
        <w:rPr>
          <w:sz w:val="22"/>
          <w:szCs w:val="22"/>
        </w:rPr>
      </w:pPr>
    </w:p>
    <w:p w:rsidR="003F2374" w:rsidRDefault="003F2374" w:rsidP="004D361B">
      <w:pPr>
        <w:rPr>
          <w:sz w:val="22"/>
          <w:szCs w:val="22"/>
        </w:rPr>
      </w:pPr>
    </w:p>
    <w:p w:rsidR="003F2374" w:rsidRDefault="003F2374" w:rsidP="004D361B">
      <w:pPr>
        <w:rPr>
          <w:sz w:val="22"/>
          <w:szCs w:val="22"/>
        </w:rPr>
      </w:pPr>
    </w:p>
    <w:p w:rsidR="003F2374" w:rsidRDefault="003F2374" w:rsidP="004D361B">
      <w:pPr>
        <w:rPr>
          <w:sz w:val="22"/>
          <w:szCs w:val="22"/>
        </w:rPr>
      </w:pPr>
    </w:p>
    <w:p w:rsidR="003F2374" w:rsidRDefault="003F2374" w:rsidP="004D361B">
      <w:pPr>
        <w:rPr>
          <w:sz w:val="22"/>
          <w:szCs w:val="22"/>
        </w:rPr>
      </w:pPr>
    </w:p>
    <w:p w:rsidR="003F2374" w:rsidRDefault="003F2374" w:rsidP="004D361B">
      <w:pPr>
        <w:rPr>
          <w:sz w:val="22"/>
          <w:szCs w:val="22"/>
        </w:rPr>
      </w:pPr>
    </w:p>
    <w:p w:rsidR="003F2374" w:rsidRDefault="003F2374" w:rsidP="004D361B">
      <w:pPr>
        <w:rPr>
          <w:sz w:val="22"/>
          <w:szCs w:val="22"/>
        </w:rPr>
      </w:pPr>
    </w:p>
    <w:p w:rsidR="003F2374" w:rsidRDefault="003F2374" w:rsidP="004D361B">
      <w:pPr>
        <w:rPr>
          <w:sz w:val="22"/>
          <w:szCs w:val="22"/>
        </w:rPr>
      </w:pPr>
    </w:p>
    <w:p w:rsidR="003F2374" w:rsidRDefault="003F2374" w:rsidP="004D361B">
      <w:pPr>
        <w:rPr>
          <w:sz w:val="22"/>
          <w:szCs w:val="22"/>
        </w:rPr>
      </w:pPr>
    </w:p>
    <w:p w:rsidR="003F2374" w:rsidRDefault="003F2374" w:rsidP="004D361B">
      <w:pPr>
        <w:rPr>
          <w:sz w:val="22"/>
          <w:szCs w:val="22"/>
        </w:rPr>
      </w:pPr>
    </w:p>
    <w:p w:rsidR="003F2374" w:rsidRDefault="003F2374" w:rsidP="004D361B">
      <w:pPr>
        <w:rPr>
          <w:sz w:val="22"/>
          <w:szCs w:val="22"/>
        </w:rPr>
      </w:pPr>
    </w:p>
    <w:p w:rsidR="008B5AFF" w:rsidRDefault="008B5AFF" w:rsidP="004D361B">
      <w:pPr>
        <w:rPr>
          <w:sz w:val="22"/>
          <w:szCs w:val="22"/>
        </w:rPr>
      </w:pPr>
    </w:p>
    <w:p w:rsidR="008B5AFF" w:rsidRDefault="008B5AFF" w:rsidP="004D361B">
      <w:pPr>
        <w:rPr>
          <w:sz w:val="22"/>
          <w:szCs w:val="22"/>
        </w:rPr>
      </w:pPr>
    </w:p>
    <w:p w:rsidR="008B5AFF" w:rsidRPr="00D524B7" w:rsidRDefault="008B5AFF" w:rsidP="008B5AFF">
      <w:pPr>
        <w:tabs>
          <w:tab w:val="left" w:pos="1170"/>
        </w:tabs>
        <w:outlineLvl w:val="0"/>
        <w:rPr>
          <w:rFonts w:cs="Arial"/>
          <w:b/>
          <w:bCs/>
          <w:sz w:val="28"/>
          <w:szCs w:val="28"/>
        </w:rPr>
      </w:pPr>
      <w:r>
        <w:rPr>
          <w:rFonts w:cs="Arial"/>
          <w:b/>
          <w:bCs/>
          <w:sz w:val="28"/>
          <w:szCs w:val="28"/>
        </w:rPr>
        <w:lastRenderedPageBreak/>
        <w:t>LOM</w:t>
      </w:r>
      <w:r w:rsidRPr="00D524B7">
        <w:rPr>
          <w:rFonts w:cs="Arial"/>
          <w:b/>
          <w:bCs/>
          <w:sz w:val="28"/>
          <w:szCs w:val="28"/>
        </w:rPr>
        <w:t>IKO METALS INC.</w:t>
      </w:r>
      <w:r w:rsidRPr="00D524B7">
        <w:rPr>
          <w:rFonts w:cs="Arial"/>
          <w:b/>
          <w:bCs/>
          <w:sz w:val="28"/>
          <w:szCs w:val="28"/>
        </w:rPr>
        <w:tab/>
      </w:r>
    </w:p>
    <w:p w:rsidR="008B5AFF" w:rsidRDefault="00273244" w:rsidP="008B5AFF">
      <w:pPr>
        <w:outlineLvl w:val="0"/>
        <w:rPr>
          <w:rFonts w:cs="Arial"/>
          <w:sz w:val="22"/>
          <w:szCs w:val="22"/>
        </w:rPr>
      </w:pPr>
      <w:r>
        <w:rPr>
          <w:rFonts w:cs="Arial"/>
          <w:sz w:val="22"/>
          <w:szCs w:val="22"/>
        </w:rPr>
        <w:t>CONDENSED CONSOLIDATED INTERIM</w:t>
      </w:r>
      <w:r w:rsidR="008B5AFF" w:rsidRPr="00D524B7">
        <w:rPr>
          <w:rFonts w:cs="Arial"/>
          <w:sz w:val="22"/>
          <w:szCs w:val="22"/>
        </w:rPr>
        <w:t xml:space="preserve"> STATEMENT</w:t>
      </w:r>
      <w:r w:rsidR="008B5AFF">
        <w:rPr>
          <w:rFonts w:cs="Arial"/>
          <w:sz w:val="22"/>
          <w:szCs w:val="22"/>
        </w:rPr>
        <w:t>S</w:t>
      </w:r>
      <w:r w:rsidR="008B5AFF" w:rsidRPr="00D524B7">
        <w:rPr>
          <w:rFonts w:cs="Arial"/>
          <w:sz w:val="22"/>
          <w:szCs w:val="22"/>
        </w:rPr>
        <w:t xml:space="preserve"> OF FINANCIAL POSITION</w:t>
      </w:r>
      <w:r w:rsidR="008B5AFF">
        <w:rPr>
          <w:rFonts w:cs="Arial"/>
          <w:sz w:val="22"/>
          <w:szCs w:val="22"/>
        </w:rPr>
        <w:t xml:space="preserve"> </w:t>
      </w:r>
    </w:p>
    <w:p w:rsidR="008B5AFF" w:rsidRPr="00D524B7" w:rsidRDefault="008B5AFF" w:rsidP="008B5AFF">
      <w:pPr>
        <w:rPr>
          <w:rFonts w:cs="Arial"/>
          <w:sz w:val="22"/>
          <w:szCs w:val="22"/>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270"/>
        <w:gridCol w:w="1530"/>
        <w:gridCol w:w="270"/>
        <w:gridCol w:w="1620"/>
      </w:tblGrid>
      <w:tr w:rsidR="008B5AFF" w:rsidRPr="00D524B7" w:rsidTr="00866116">
        <w:trPr>
          <w:trHeight w:val="648"/>
        </w:trPr>
        <w:tc>
          <w:tcPr>
            <w:tcW w:w="5130" w:type="dxa"/>
            <w:tcBorders>
              <w:top w:val="single" w:sz="4" w:space="0" w:color="auto"/>
              <w:left w:val="nil"/>
              <w:bottom w:val="nil"/>
              <w:right w:val="nil"/>
            </w:tcBorders>
            <w:shd w:val="clear" w:color="auto" w:fill="auto"/>
          </w:tcPr>
          <w:p w:rsidR="008B5AFF" w:rsidRPr="004F4F8B" w:rsidRDefault="008B5AFF" w:rsidP="00866116">
            <w:pPr>
              <w:pStyle w:val="Shaded"/>
              <w:rPr>
                <w:rFonts w:cs="Arial"/>
              </w:rPr>
            </w:pPr>
          </w:p>
        </w:tc>
        <w:tc>
          <w:tcPr>
            <w:tcW w:w="270" w:type="dxa"/>
            <w:tcBorders>
              <w:top w:val="single" w:sz="4" w:space="0" w:color="auto"/>
              <w:left w:val="nil"/>
              <w:bottom w:val="nil"/>
              <w:right w:val="nil"/>
            </w:tcBorders>
            <w:shd w:val="clear" w:color="auto" w:fill="auto"/>
          </w:tcPr>
          <w:p w:rsidR="008B5AFF" w:rsidRPr="004F4F8B" w:rsidRDefault="008B5AFF" w:rsidP="00866116">
            <w:pPr>
              <w:pStyle w:val="Shaded"/>
              <w:rPr>
                <w:rFonts w:cs="Arial"/>
                <w:b/>
              </w:rPr>
            </w:pPr>
          </w:p>
        </w:tc>
        <w:tc>
          <w:tcPr>
            <w:tcW w:w="1530" w:type="dxa"/>
            <w:tcBorders>
              <w:top w:val="single" w:sz="4" w:space="0" w:color="auto"/>
              <w:left w:val="nil"/>
              <w:bottom w:val="nil"/>
              <w:right w:val="nil"/>
            </w:tcBorders>
            <w:shd w:val="clear" w:color="auto" w:fill="auto"/>
          </w:tcPr>
          <w:p w:rsidR="008B5AFF" w:rsidRDefault="00294353" w:rsidP="00866116">
            <w:pPr>
              <w:pStyle w:val="Shaded"/>
              <w:jc w:val="center"/>
              <w:rPr>
                <w:rFonts w:cs="Arial"/>
                <w:b/>
                <w:sz w:val="20"/>
                <w:szCs w:val="20"/>
              </w:rPr>
            </w:pPr>
            <w:r>
              <w:rPr>
                <w:rFonts w:cs="Arial"/>
                <w:b/>
                <w:sz w:val="20"/>
                <w:szCs w:val="20"/>
              </w:rPr>
              <w:t>April 30</w:t>
            </w:r>
            <w:r w:rsidR="008B5AFF" w:rsidRPr="00CE68E3">
              <w:rPr>
                <w:rFonts w:cs="Arial"/>
                <w:b/>
                <w:sz w:val="20"/>
                <w:szCs w:val="20"/>
              </w:rPr>
              <w:t xml:space="preserve">, </w:t>
            </w:r>
          </w:p>
          <w:p w:rsidR="008B5AFF" w:rsidRPr="00CE68E3" w:rsidRDefault="002B7CED" w:rsidP="00866116">
            <w:pPr>
              <w:pStyle w:val="Shaded"/>
              <w:jc w:val="center"/>
              <w:rPr>
                <w:rFonts w:cs="Arial"/>
                <w:b/>
                <w:bCs/>
                <w:sz w:val="20"/>
                <w:szCs w:val="20"/>
              </w:rPr>
            </w:pPr>
            <w:r>
              <w:rPr>
                <w:rFonts w:cs="Arial"/>
                <w:b/>
                <w:sz w:val="20"/>
                <w:szCs w:val="20"/>
              </w:rPr>
              <w:t>2017</w:t>
            </w:r>
          </w:p>
          <w:p w:rsidR="008B5AFF" w:rsidRPr="00CE68E3" w:rsidRDefault="008B5AFF" w:rsidP="00866116">
            <w:pPr>
              <w:pStyle w:val="Shaded"/>
              <w:jc w:val="center"/>
              <w:rPr>
                <w:rFonts w:cs="Arial"/>
                <w:b/>
                <w:sz w:val="20"/>
                <w:szCs w:val="20"/>
              </w:rPr>
            </w:pPr>
          </w:p>
        </w:tc>
        <w:tc>
          <w:tcPr>
            <w:tcW w:w="270" w:type="dxa"/>
            <w:tcBorders>
              <w:top w:val="single" w:sz="4" w:space="0" w:color="auto"/>
              <w:left w:val="nil"/>
              <w:bottom w:val="nil"/>
              <w:right w:val="nil"/>
            </w:tcBorders>
            <w:shd w:val="clear" w:color="auto" w:fill="auto"/>
          </w:tcPr>
          <w:p w:rsidR="008B5AFF" w:rsidRPr="00CE68E3" w:rsidRDefault="008B5AFF" w:rsidP="00866116">
            <w:pPr>
              <w:pStyle w:val="Shaded"/>
              <w:jc w:val="right"/>
              <w:rPr>
                <w:rFonts w:cs="Arial"/>
                <w:b/>
                <w:sz w:val="20"/>
                <w:szCs w:val="20"/>
              </w:rPr>
            </w:pPr>
          </w:p>
        </w:tc>
        <w:tc>
          <w:tcPr>
            <w:tcW w:w="1620" w:type="dxa"/>
            <w:tcBorders>
              <w:top w:val="single" w:sz="4" w:space="0" w:color="auto"/>
              <w:left w:val="nil"/>
              <w:bottom w:val="nil"/>
              <w:right w:val="nil"/>
            </w:tcBorders>
            <w:shd w:val="clear" w:color="auto" w:fill="auto"/>
          </w:tcPr>
          <w:p w:rsidR="008B5AFF" w:rsidRPr="00CE68E3" w:rsidRDefault="008B5AFF" w:rsidP="00866116">
            <w:pPr>
              <w:pStyle w:val="Shaded"/>
              <w:jc w:val="center"/>
              <w:rPr>
                <w:rFonts w:cs="Arial"/>
                <w:b/>
                <w:sz w:val="20"/>
                <w:szCs w:val="20"/>
              </w:rPr>
            </w:pPr>
            <w:r w:rsidRPr="00CE68E3">
              <w:rPr>
                <w:rFonts w:cs="Arial"/>
                <w:b/>
                <w:sz w:val="20"/>
                <w:szCs w:val="20"/>
              </w:rPr>
              <w:t>July 31,</w:t>
            </w:r>
          </w:p>
          <w:p w:rsidR="008B5AFF" w:rsidRPr="00CE68E3" w:rsidRDefault="008B5AFF" w:rsidP="00866116">
            <w:pPr>
              <w:pStyle w:val="Shaded"/>
              <w:jc w:val="center"/>
              <w:rPr>
                <w:rFonts w:cs="Arial"/>
                <w:b/>
                <w:bCs/>
                <w:sz w:val="20"/>
                <w:szCs w:val="20"/>
              </w:rPr>
            </w:pPr>
            <w:r w:rsidRPr="00CE68E3">
              <w:rPr>
                <w:rFonts w:cs="Arial"/>
                <w:b/>
                <w:sz w:val="20"/>
                <w:szCs w:val="20"/>
              </w:rPr>
              <w:t xml:space="preserve"> </w:t>
            </w:r>
            <w:r>
              <w:rPr>
                <w:rFonts w:cs="Arial"/>
                <w:b/>
                <w:bCs/>
                <w:sz w:val="20"/>
                <w:szCs w:val="20"/>
              </w:rPr>
              <w:t>2016</w:t>
            </w:r>
            <w:r w:rsidRPr="00CE68E3">
              <w:rPr>
                <w:rFonts w:cs="Arial"/>
                <w:b/>
                <w:bCs/>
                <w:sz w:val="20"/>
                <w:szCs w:val="20"/>
              </w:rPr>
              <w:t xml:space="preserve"> </w:t>
            </w:r>
          </w:p>
          <w:p w:rsidR="008B5AFF" w:rsidRPr="00CE68E3" w:rsidRDefault="008B5AFF" w:rsidP="00866116">
            <w:pPr>
              <w:pStyle w:val="Shaded"/>
              <w:jc w:val="center"/>
              <w:rPr>
                <w:rFonts w:cs="Arial"/>
                <w:b/>
                <w:bCs/>
                <w:sz w:val="20"/>
                <w:szCs w:val="20"/>
              </w:rPr>
            </w:pPr>
          </w:p>
        </w:tc>
      </w:tr>
      <w:tr w:rsidR="008B5AFF" w:rsidRPr="00D524B7" w:rsidTr="00866116">
        <w:trPr>
          <w:trHeight w:val="233"/>
        </w:trPr>
        <w:tc>
          <w:tcPr>
            <w:tcW w:w="5130" w:type="dxa"/>
            <w:tcBorders>
              <w:top w:val="nil"/>
              <w:left w:val="nil"/>
              <w:bottom w:val="nil"/>
              <w:right w:val="nil"/>
            </w:tcBorders>
          </w:tcPr>
          <w:p w:rsidR="008B5AFF" w:rsidRPr="0081373E" w:rsidRDefault="008B5AFF" w:rsidP="00866116">
            <w:pPr>
              <w:rPr>
                <w:b/>
              </w:rPr>
            </w:pPr>
            <w:r w:rsidRPr="0081373E">
              <w:rPr>
                <w:b/>
              </w:rPr>
              <w:t>A</w:t>
            </w:r>
            <w:r w:rsidRPr="0081373E">
              <w:rPr>
                <w:rStyle w:val="NoSpacingChar"/>
                <w:b/>
              </w:rPr>
              <w:t>SSETS</w:t>
            </w:r>
          </w:p>
        </w:tc>
        <w:tc>
          <w:tcPr>
            <w:tcW w:w="270" w:type="dxa"/>
            <w:tcBorders>
              <w:top w:val="nil"/>
              <w:left w:val="nil"/>
              <w:bottom w:val="nil"/>
              <w:right w:val="nil"/>
            </w:tcBorders>
          </w:tcPr>
          <w:p w:rsidR="008B5AFF" w:rsidRPr="004F4F8B" w:rsidRDefault="008B5AFF" w:rsidP="00866116"/>
        </w:tc>
        <w:tc>
          <w:tcPr>
            <w:tcW w:w="1530" w:type="dxa"/>
            <w:tcBorders>
              <w:top w:val="nil"/>
              <w:left w:val="nil"/>
              <w:bottom w:val="nil"/>
              <w:right w:val="nil"/>
            </w:tcBorders>
          </w:tcPr>
          <w:p w:rsidR="008B5AFF" w:rsidRPr="00AF7F16" w:rsidRDefault="008B5AFF" w:rsidP="00866116"/>
        </w:tc>
        <w:tc>
          <w:tcPr>
            <w:tcW w:w="270" w:type="dxa"/>
            <w:tcBorders>
              <w:top w:val="nil"/>
              <w:left w:val="nil"/>
              <w:bottom w:val="nil"/>
              <w:right w:val="nil"/>
            </w:tcBorders>
          </w:tcPr>
          <w:p w:rsidR="008B5AFF" w:rsidRPr="004F4F8B" w:rsidRDefault="008B5AFF" w:rsidP="00866116"/>
        </w:tc>
        <w:tc>
          <w:tcPr>
            <w:tcW w:w="1620" w:type="dxa"/>
            <w:tcBorders>
              <w:top w:val="nil"/>
              <w:left w:val="nil"/>
              <w:bottom w:val="nil"/>
              <w:right w:val="nil"/>
            </w:tcBorders>
          </w:tcPr>
          <w:p w:rsidR="008B5AFF" w:rsidRPr="004F4F8B" w:rsidRDefault="008B5AFF" w:rsidP="00866116"/>
        </w:tc>
      </w:tr>
      <w:tr w:rsidR="008B5AFF" w:rsidRPr="00D524B7" w:rsidTr="00866116">
        <w:trPr>
          <w:trHeight w:val="233"/>
        </w:trPr>
        <w:tc>
          <w:tcPr>
            <w:tcW w:w="5130" w:type="dxa"/>
            <w:tcBorders>
              <w:top w:val="nil"/>
              <w:left w:val="nil"/>
              <w:bottom w:val="nil"/>
              <w:right w:val="nil"/>
            </w:tcBorders>
          </w:tcPr>
          <w:p w:rsidR="008B5AFF" w:rsidRPr="00CE68E3" w:rsidRDefault="008B5AFF" w:rsidP="00866116">
            <w:pPr>
              <w:rPr>
                <w:b/>
              </w:rPr>
            </w:pPr>
            <w:r w:rsidRPr="00CE68E3">
              <w:rPr>
                <w:b/>
              </w:rPr>
              <w:t>Current</w:t>
            </w:r>
            <w:r>
              <w:rPr>
                <w:b/>
              </w:rPr>
              <w:t xml:space="preserve"> </w:t>
            </w:r>
          </w:p>
        </w:tc>
        <w:tc>
          <w:tcPr>
            <w:tcW w:w="270" w:type="dxa"/>
            <w:tcBorders>
              <w:top w:val="nil"/>
              <w:left w:val="nil"/>
              <w:bottom w:val="nil"/>
              <w:right w:val="nil"/>
            </w:tcBorders>
          </w:tcPr>
          <w:p w:rsidR="008B5AFF" w:rsidRPr="004F4F8B" w:rsidRDefault="008B5AFF" w:rsidP="00866116"/>
        </w:tc>
        <w:tc>
          <w:tcPr>
            <w:tcW w:w="1530" w:type="dxa"/>
            <w:tcBorders>
              <w:top w:val="nil"/>
              <w:left w:val="nil"/>
              <w:bottom w:val="nil"/>
              <w:right w:val="nil"/>
            </w:tcBorders>
          </w:tcPr>
          <w:p w:rsidR="008B5AFF" w:rsidRPr="00AF7F16" w:rsidRDefault="008B5AFF" w:rsidP="00866116"/>
        </w:tc>
        <w:tc>
          <w:tcPr>
            <w:tcW w:w="270" w:type="dxa"/>
            <w:tcBorders>
              <w:top w:val="nil"/>
              <w:left w:val="nil"/>
              <w:bottom w:val="nil"/>
              <w:right w:val="nil"/>
            </w:tcBorders>
          </w:tcPr>
          <w:p w:rsidR="008B5AFF" w:rsidRPr="004F4F8B" w:rsidRDefault="008B5AFF" w:rsidP="00866116"/>
        </w:tc>
        <w:tc>
          <w:tcPr>
            <w:tcW w:w="1620" w:type="dxa"/>
            <w:tcBorders>
              <w:top w:val="nil"/>
              <w:left w:val="nil"/>
              <w:bottom w:val="nil"/>
              <w:right w:val="nil"/>
            </w:tcBorders>
          </w:tcPr>
          <w:p w:rsidR="008B5AFF" w:rsidRPr="004F4F8B" w:rsidRDefault="008B5AFF" w:rsidP="00866116"/>
        </w:tc>
      </w:tr>
      <w:tr w:rsidR="008B5AFF" w:rsidRPr="00D524B7" w:rsidTr="00866116">
        <w:tc>
          <w:tcPr>
            <w:tcW w:w="5130" w:type="dxa"/>
            <w:tcBorders>
              <w:top w:val="nil"/>
              <w:left w:val="nil"/>
              <w:bottom w:val="nil"/>
              <w:right w:val="nil"/>
            </w:tcBorders>
          </w:tcPr>
          <w:p w:rsidR="008B5AFF" w:rsidRPr="004F4F8B" w:rsidRDefault="008B5AFF" w:rsidP="00866116">
            <w:pPr>
              <w:rPr>
                <w:rFonts w:cs="Arial"/>
                <w:szCs w:val="20"/>
              </w:rPr>
            </w:pPr>
            <w:r w:rsidRPr="001A28C2">
              <w:rPr>
                <w:rFonts w:cs="Arial"/>
                <w:szCs w:val="20"/>
              </w:rPr>
              <w:t>C</w:t>
            </w:r>
            <w:r>
              <w:rPr>
                <w:rFonts w:cs="Arial"/>
                <w:szCs w:val="20"/>
              </w:rPr>
              <w:t>ash and cash equivalents (Note 4</w:t>
            </w:r>
            <w:r w:rsidRPr="001A28C2">
              <w:rPr>
                <w:rFonts w:cs="Arial"/>
                <w:szCs w:val="20"/>
              </w:rPr>
              <w:t>)</w:t>
            </w:r>
          </w:p>
        </w:tc>
        <w:tc>
          <w:tcPr>
            <w:tcW w:w="270" w:type="dxa"/>
            <w:tcBorders>
              <w:top w:val="nil"/>
              <w:left w:val="nil"/>
              <w:bottom w:val="nil"/>
              <w:right w:val="nil"/>
            </w:tcBorders>
          </w:tcPr>
          <w:p w:rsidR="008B5AFF" w:rsidRPr="0081373E" w:rsidRDefault="008B5AFF" w:rsidP="00866116">
            <w:pPr>
              <w:rPr>
                <w:rFonts w:cs="Arial"/>
                <w:szCs w:val="20"/>
              </w:rPr>
            </w:pPr>
            <w:r w:rsidRPr="0081373E">
              <w:rPr>
                <w:rFonts w:cs="Arial"/>
                <w:szCs w:val="20"/>
              </w:rPr>
              <w:t>$</w:t>
            </w:r>
          </w:p>
        </w:tc>
        <w:tc>
          <w:tcPr>
            <w:tcW w:w="1530" w:type="dxa"/>
            <w:tcBorders>
              <w:top w:val="nil"/>
              <w:left w:val="nil"/>
              <w:bottom w:val="nil"/>
              <w:right w:val="nil"/>
            </w:tcBorders>
          </w:tcPr>
          <w:p w:rsidR="008B5AFF" w:rsidRPr="00AF7F16" w:rsidRDefault="00463589" w:rsidP="00E847D0">
            <w:pPr>
              <w:jc w:val="right"/>
              <w:rPr>
                <w:rFonts w:cs="Arial"/>
                <w:szCs w:val="20"/>
              </w:rPr>
            </w:pPr>
            <w:r>
              <w:rPr>
                <w:rFonts w:cs="Arial"/>
                <w:szCs w:val="20"/>
              </w:rPr>
              <w:t>15,663</w:t>
            </w:r>
          </w:p>
        </w:tc>
        <w:tc>
          <w:tcPr>
            <w:tcW w:w="270" w:type="dxa"/>
            <w:tcBorders>
              <w:top w:val="nil"/>
              <w:left w:val="nil"/>
              <w:bottom w:val="nil"/>
              <w:right w:val="nil"/>
            </w:tcBorders>
          </w:tcPr>
          <w:p w:rsidR="008B5AFF" w:rsidRPr="004F4F8B" w:rsidRDefault="008B5AFF" w:rsidP="00866116">
            <w:pPr>
              <w:jc w:val="right"/>
              <w:rPr>
                <w:rFonts w:cs="Arial"/>
                <w:bCs/>
                <w:szCs w:val="20"/>
              </w:rPr>
            </w:pPr>
            <w:r w:rsidRPr="001A28C2">
              <w:rPr>
                <w:rFonts w:cs="Arial"/>
                <w:bCs/>
                <w:szCs w:val="20"/>
              </w:rPr>
              <w:t>$</w:t>
            </w:r>
          </w:p>
        </w:tc>
        <w:tc>
          <w:tcPr>
            <w:tcW w:w="1620" w:type="dxa"/>
            <w:tcBorders>
              <w:top w:val="nil"/>
              <w:left w:val="nil"/>
              <w:bottom w:val="nil"/>
              <w:right w:val="nil"/>
            </w:tcBorders>
          </w:tcPr>
          <w:p w:rsidR="008B5AFF" w:rsidRPr="004F4F8B" w:rsidRDefault="00273244" w:rsidP="00273244">
            <w:pPr>
              <w:jc w:val="center"/>
              <w:rPr>
                <w:rFonts w:cs="Arial"/>
                <w:szCs w:val="20"/>
              </w:rPr>
            </w:pPr>
            <w:r>
              <w:rPr>
                <w:rFonts w:cs="Arial"/>
                <w:szCs w:val="20"/>
              </w:rPr>
              <w:t xml:space="preserve">      </w:t>
            </w:r>
            <w:r w:rsidR="00DD41E1">
              <w:rPr>
                <w:rFonts w:cs="Arial"/>
                <w:szCs w:val="20"/>
              </w:rPr>
              <w:t xml:space="preserve"> </w:t>
            </w:r>
            <w:r>
              <w:rPr>
                <w:rFonts w:cs="Arial"/>
                <w:szCs w:val="20"/>
              </w:rPr>
              <w:t xml:space="preserve"> </w:t>
            </w:r>
            <w:r w:rsidR="008B5AFF">
              <w:rPr>
                <w:rFonts w:cs="Arial"/>
                <w:szCs w:val="20"/>
              </w:rPr>
              <w:t>326,031</w:t>
            </w:r>
          </w:p>
        </w:tc>
      </w:tr>
      <w:tr w:rsidR="008B5AFF" w:rsidRPr="00D524B7" w:rsidTr="00866116">
        <w:trPr>
          <w:trHeight w:val="252"/>
        </w:trPr>
        <w:tc>
          <w:tcPr>
            <w:tcW w:w="5130" w:type="dxa"/>
            <w:tcBorders>
              <w:top w:val="nil"/>
              <w:left w:val="nil"/>
              <w:bottom w:val="nil"/>
              <w:right w:val="nil"/>
            </w:tcBorders>
          </w:tcPr>
          <w:p w:rsidR="008B5AFF" w:rsidRPr="004F4F8B" w:rsidRDefault="008B5AFF" w:rsidP="00866116">
            <w:pPr>
              <w:rPr>
                <w:rFonts w:cs="Arial"/>
                <w:szCs w:val="20"/>
              </w:rPr>
            </w:pPr>
            <w:r>
              <w:rPr>
                <w:rFonts w:cs="Arial"/>
                <w:szCs w:val="20"/>
              </w:rPr>
              <w:t xml:space="preserve">Other receivables </w:t>
            </w:r>
          </w:p>
        </w:tc>
        <w:tc>
          <w:tcPr>
            <w:tcW w:w="270" w:type="dxa"/>
            <w:tcBorders>
              <w:top w:val="nil"/>
              <w:left w:val="nil"/>
              <w:bottom w:val="nil"/>
              <w:right w:val="nil"/>
            </w:tcBorders>
          </w:tcPr>
          <w:p w:rsidR="008B5AFF" w:rsidRPr="0081373E" w:rsidRDefault="008B5AFF" w:rsidP="00866116">
            <w:pPr>
              <w:rPr>
                <w:rFonts w:cs="Arial"/>
                <w:szCs w:val="20"/>
              </w:rPr>
            </w:pPr>
          </w:p>
        </w:tc>
        <w:tc>
          <w:tcPr>
            <w:tcW w:w="1530" w:type="dxa"/>
            <w:tcBorders>
              <w:top w:val="nil"/>
              <w:left w:val="nil"/>
              <w:bottom w:val="nil"/>
              <w:right w:val="nil"/>
            </w:tcBorders>
          </w:tcPr>
          <w:p w:rsidR="00E847D0" w:rsidRPr="003E06E3" w:rsidRDefault="00463589" w:rsidP="00E847D0">
            <w:pPr>
              <w:jc w:val="right"/>
              <w:rPr>
                <w:rFonts w:cs="Arial"/>
                <w:color w:val="auto"/>
                <w:szCs w:val="20"/>
              </w:rPr>
            </w:pPr>
            <w:r>
              <w:rPr>
                <w:rFonts w:cs="Arial"/>
                <w:color w:val="auto"/>
                <w:szCs w:val="20"/>
              </w:rPr>
              <w:t>9,333</w:t>
            </w:r>
          </w:p>
        </w:tc>
        <w:tc>
          <w:tcPr>
            <w:tcW w:w="270" w:type="dxa"/>
            <w:tcBorders>
              <w:top w:val="nil"/>
              <w:left w:val="nil"/>
              <w:bottom w:val="nil"/>
              <w:right w:val="nil"/>
            </w:tcBorders>
          </w:tcPr>
          <w:p w:rsidR="008B5AFF" w:rsidRPr="004F4F8B" w:rsidRDefault="008B5AFF" w:rsidP="00866116">
            <w:pPr>
              <w:jc w:val="right"/>
              <w:rPr>
                <w:rFonts w:cs="Arial"/>
                <w:bCs/>
                <w:szCs w:val="20"/>
              </w:rPr>
            </w:pPr>
          </w:p>
        </w:tc>
        <w:tc>
          <w:tcPr>
            <w:tcW w:w="1620" w:type="dxa"/>
            <w:tcBorders>
              <w:top w:val="nil"/>
              <w:left w:val="nil"/>
              <w:bottom w:val="nil"/>
              <w:right w:val="nil"/>
            </w:tcBorders>
          </w:tcPr>
          <w:p w:rsidR="008B5AFF" w:rsidRPr="004F4F8B" w:rsidRDefault="00273244" w:rsidP="00273244">
            <w:pPr>
              <w:jc w:val="center"/>
              <w:rPr>
                <w:rFonts w:cs="Arial"/>
                <w:szCs w:val="20"/>
              </w:rPr>
            </w:pPr>
            <w:r>
              <w:rPr>
                <w:rFonts w:cs="Arial"/>
                <w:bCs/>
                <w:szCs w:val="20"/>
              </w:rPr>
              <w:t xml:space="preserve">           </w:t>
            </w:r>
            <w:r w:rsidR="008B5AFF">
              <w:rPr>
                <w:rFonts w:cs="Arial"/>
                <w:bCs/>
                <w:szCs w:val="20"/>
              </w:rPr>
              <w:t>9,824</w:t>
            </w:r>
          </w:p>
        </w:tc>
      </w:tr>
      <w:tr w:rsidR="008B5AFF" w:rsidRPr="001F5958" w:rsidTr="00866116">
        <w:tc>
          <w:tcPr>
            <w:tcW w:w="5130" w:type="dxa"/>
            <w:tcBorders>
              <w:top w:val="nil"/>
              <w:left w:val="nil"/>
              <w:bottom w:val="single" w:sz="2" w:space="0" w:color="auto"/>
              <w:right w:val="nil"/>
            </w:tcBorders>
          </w:tcPr>
          <w:p w:rsidR="008B5AFF" w:rsidRPr="001F5958" w:rsidRDefault="008B5AFF" w:rsidP="00866116">
            <w:pPr>
              <w:rPr>
                <w:rFonts w:cs="Arial"/>
                <w:szCs w:val="20"/>
              </w:rPr>
            </w:pPr>
            <w:r w:rsidRPr="001F5958">
              <w:rPr>
                <w:rFonts w:cs="Arial"/>
                <w:szCs w:val="20"/>
              </w:rPr>
              <w:t>Prepaid expenses</w:t>
            </w:r>
            <w:r>
              <w:rPr>
                <w:rFonts w:cs="Arial"/>
                <w:szCs w:val="20"/>
              </w:rPr>
              <w:t xml:space="preserve"> </w:t>
            </w:r>
          </w:p>
        </w:tc>
        <w:tc>
          <w:tcPr>
            <w:tcW w:w="270" w:type="dxa"/>
            <w:tcBorders>
              <w:top w:val="nil"/>
              <w:left w:val="nil"/>
              <w:bottom w:val="single" w:sz="2" w:space="0" w:color="auto"/>
              <w:right w:val="nil"/>
            </w:tcBorders>
          </w:tcPr>
          <w:p w:rsidR="008B5AFF" w:rsidRPr="001F5958" w:rsidRDefault="008B5AFF" w:rsidP="00866116">
            <w:pPr>
              <w:rPr>
                <w:rFonts w:cs="Arial"/>
                <w:szCs w:val="20"/>
              </w:rPr>
            </w:pPr>
          </w:p>
        </w:tc>
        <w:tc>
          <w:tcPr>
            <w:tcW w:w="1530" w:type="dxa"/>
            <w:tcBorders>
              <w:top w:val="nil"/>
              <w:left w:val="nil"/>
              <w:bottom w:val="single" w:sz="2" w:space="0" w:color="auto"/>
              <w:right w:val="nil"/>
            </w:tcBorders>
          </w:tcPr>
          <w:p w:rsidR="00E847D0" w:rsidRPr="001F5958" w:rsidRDefault="00463589" w:rsidP="00E847D0">
            <w:pPr>
              <w:jc w:val="right"/>
              <w:rPr>
                <w:rFonts w:cs="Arial"/>
                <w:bCs/>
                <w:szCs w:val="20"/>
              </w:rPr>
            </w:pPr>
            <w:r>
              <w:rPr>
                <w:rFonts w:cs="Arial"/>
                <w:bCs/>
                <w:szCs w:val="20"/>
              </w:rPr>
              <w:t>34,808</w:t>
            </w:r>
          </w:p>
        </w:tc>
        <w:tc>
          <w:tcPr>
            <w:tcW w:w="270" w:type="dxa"/>
            <w:tcBorders>
              <w:top w:val="nil"/>
              <w:left w:val="nil"/>
              <w:bottom w:val="single" w:sz="2" w:space="0" w:color="auto"/>
              <w:right w:val="nil"/>
            </w:tcBorders>
          </w:tcPr>
          <w:p w:rsidR="008B5AFF" w:rsidRPr="001F5958" w:rsidRDefault="008B5AFF" w:rsidP="00866116">
            <w:pPr>
              <w:jc w:val="right"/>
              <w:rPr>
                <w:rFonts w:cs="Arial"/>
                <w:bCs/>
                <w:szCs w:val="20"/>
              </w:rPr>
            </w:pPr>
          </w:p>
        </w:tc>
        <w:tc>
          <w:tcPr>
            <w:tcW w:w="1620" w:type="dxa"/>
            <w:tcBorders>
              <w:top w:val="nil"/>
              <w:left w:val="nil"/>
              <w:bottom w:val="single" w:sz="2" w:space="0" w:color="auto"/>
              <w:right w:val="nil"/>
            </w:tcBorders>
          </w:tcPr>
          <w:p w:rsidR="008B5AFF" w:rsidRPr="001F5958" w:rsidRDefault="00273244" w:rsidP="00273244">
            <w:pPr>
              <w:jc w:val="center"/>
              <w:rPr>
                <w:rFonts w:cs="Arial"/>
                <w:szCs w:val="20"/>
              </w:rPr>
            </w:pPr>
            <w:r>
              <w:rPr>
                <w:rFonts w:cs="Arial"/>
                <w:bCs/>
                <w:szCs w:val="20"/>
              </w:rPr>
              <w:t xml:space="preserve">          </w:t>
            </w:r>
            <w:r w:rsidR="008B5AFF">
              <w:rPr>
                <w:rFonts w:cs="Arial"/>
                <w:bCs/>
                <w:szCs w:val="20"/>
              </w:rPr>
              <w:t>37,990</w:t>
            </w:r>
          </w:p>
        </w:tc>
      </w:tr>
      <w:tr w:rsidR="008B5AFF" w:rsidRPr="00D524B7" w:rsidTr="00866116">
        <w:tc>
          <w:tcPr>
            <w:tcW w:w="5130" w:type="dxa"/>
            <w:tcBorders>
              <w:top w:val="single" w:sz="2" w:space="0" w:color="auto"/>
              <w:left w:val="nil"/>
              <w:bottom w:val="single" w:sz="4" w:space="0" w:color="auto"/>
              <w:right w:val="nil"/>
            </w:tcBorders>
          </w:tcPr>
          <w:p w:rsidR="008B5AFF" w:rsidRPr="00882678" w:rsidRDefault="008B5AFF" w:rsidP="00866116">
            <w:pPr>
              <w:rPr>
                <w:rFonts w:cs="Arial"/>
                <w:szCs w:val="20"/>
              </w:rPr>
            </w:pPr>
          </w:p>
        </w:tc>
        <w:tc>
          <w:tcPr>
            <w:tcW w:w="270" w:type="dxa"/>
            <w:tcBorders>
              <w:top w:val="single" w:sz="2" w:space="0" w:color="auto"/>
              <w:left w:val="nil"/>
              <w:bottom w:val="single" w:sz="4" w:space="0" w:color="auto"/>
              <w:right w:val="nil"/>
            </w:tcBorders>
          </w:tcPr>
          <w:p w:rsidR="008B5AFF" w:rsidRPr="0081373E" w:rsidRDefault="008B5AFF" w:rsidP="00866116">
            <w:pPr>
              <w:rPr>
                <w:rFonts w:cs="Arial"/>
                <w:szCs w:val="20"/>
              </w:rPr>
            </w:pPr>
          </w:p>
        </w:tc>
        <w:tc>
          <w:tcPr>
            <w:tcW w:w="1530" w:type="dxa"/>
            <w:tcBorders>
              <w:top w:val="single" w:sz="2" w:space="0" w:color="auto"/>
              <w:left w:val="nil"/>
              <w:bottom w:val="single" w:sz="4" w:space="0" w:color="auto"/>
              <w:right w:val="nil"/>
            </w:tcBorders>
          </w:tcPr>
          <w:p w:rsidR="008B5AFF" w:rsidRPr="00AF7F16" w:rsidRDefault="00463589" w:rsidP="00E847D0">
            <w:pPr>
              <w:jc w:val="right"/>
              <w:rPr>
                <w:rFonts w:cs="Arial"/>
                <w:szCs w:val="20"/>
              </w:rPr>
            </w:pPr>
            <w:r>
              <w:rPr>
                <w:rFonts w:cs="Arial"/>
                <w:szCs w:val="20"/>
              </w:rPr>
              <w:t>59,804</w:t>
            </w:r>
          </w:p>
        </w:tc>
        <w:tc>
          <w:tcPr>
            <w:tcW w:w="270" w:type="dxa"/>
            <w:tcBorders>
              <w:top w:val="single" w:sz="2" w:space="0" w:color="auto"/>
              <w:left w:val="nil"/>
              <w:bottom w:val="single" w:sz="4" w:space="0" w:color="auto"/>
              <w:right w:val="nil"/>
            </w:tcBorders>
          </w:tcPr>
          <w:p w:rsidR="008B5AFF" w:rsidRPr="004F4F8B" w:rsidRDefault="008B5AFF" w:rsidP="00866116">
            <w:pPr>
              <w:jc w:val="right"/>
              <w:rPr>
                <w:rFonts w:cs="Arial"/>
                <w:bCs/>
                <w:szCs w:val="20"/>
              </w:rPr>
            </w:pPr>
          </w:p>
        </w:tc>
        <w:tc>
          <w:tcPr>
            <w:tcW w:w="1620" w:type="dxa"/>
            <w:tcBorders>
              <w:top w:val="single" w:sz="2" w:space="0" w:color="auto"/>
              <w:left w:val="nil"/>
              <w:bottom w:val="single" w:sz="4" w:space="0" w:color="auto"/>
              <w:right w:val="nil"/>
            </w:tcBorders>
          </w:tcPr>
          <w:p w:rsidR="008B5AFF" w:rsidRPr="004F4F8B" w:rsidRDefault="00273244" w:rsidP="00273244">
            <w:pPr>
              <w:jc w:val="center"/>
              <w:rPr>
                <w:rFonts w:cs="Arial"/>
                <w:szCs w:val="20"/>
              </w:rPr>
            </w:pPr>
            <w:r>
              <w:rPr>
                <w:rFonts w:cs="Arial"/>
                <w:bCs/>
                <w:szCs w:val="20"/>
              </w:rPr>
              <w:t xml:space="preserve">        </w:t>
            </w:r>
            <w:r w:rsidR="008B5AFF">
              <w:rPr>
                <w:rFonts w:cs="Arial"/>
                <w:bCs/>
                <w:szCs w:val="20"/>
              </w:rPr>
              <w:t>373,845</w:t>
            </w:r>
          </w:p>
        </w:tc>
      </w:tr>
      <w:tr w:rsidR="008B5AFF" w:rsidRPr="00D524B7" w:rsidTr="00866116">
        <w:tc>
          <w:tcPr>
            <w:tcW w:w="5130" w:type="dxa"/>
            <w:tcBorders>
              <w:top w:val="single" w:sz="4" w:space="0" w:color="auto"/>
              <w:left w:val="nil"/>
              <w:bottom w:val="nil"/>
              <w:right w:val="nil"/>
            </w:tcBorders>
          </w:tcPr>
          <w:p w:rsidR="008B5AFF" w:rsidRPr="00E60427" w:rsidRDefault="008B5AFF" w:rsidP="00866116">
            <w:pPr>
              <w:rPr>
                <w:rFonts w:cs="Arial"/>
                <w:b/>
                <w:szCs w:val="20"/>
              </w:rPr>
            </w:pPr>
          </w:p>
        </w:tc>
        <w:tc>
          <w:tcPr>
            <w:tcW w:w="270" w:type="dxa"/>
            <w:tcBorders>
              <w:top w:val="single" w:sz="4" w:space="0" w:color="auto"/>
              <w:left w:val="nil"/>
              <w:bottom w:val="nil"/>
              <w:right w:val="nil"/>
            </w:tcBorders>
          </w:tcPr>
          <w:p w:rsidR="008B5AFF" w:rsidRPr="0081373E" w:rsidRDefault="008B5AFF" w:rsidP="00866116">
            <w:pPr>
              <w:rPr>
                <w:rFonts w:cs="Arial"/>
                <w:szCs w:val="20"/>
              </w:rPr>
            </w:pPr>
          </w:p>
        </w:tc>
        <w:tc>
          <w:tcPr>
            <w:tcW w:w="1530" w:type="dxa"/>
            <w:tcBorders>
              <w:top w:val="single" w:sz="4" w:space="0" w:color="auto"/>
              <w:left w:val="nil"/>
              <w:bottom w:val="nil"/>
              <w:right w:val="nil"/>
            </w:tcBorders>
          </w:tcPr>
          <w:p w:rsidR="008B5AFF" w:rsidRDefault="008B5AFF" w:rsidP="00E847D0">
            <w:pPr>
              <w:jc w:val="right"/>
              <w:rPr>
                <w:rFonts w:cs="Arial"/>
                <w:szCs w:val="20"/>
              </w:rPr>
            </w:pPr>
          </w:p>
        </w:tc>
        <w:tc>
          <w:tcPr>
            <w:tcW w:w="270" w:type="dxa"/>
            <w:tcBorders>
              <w:top w:val="single" w:sz="4" w:space="0" w:color="auto"/>
              <w:left w:val="nil"/>
              <w:bottom w:val="nil"/>
              <w:right w:val="nil"/>
            </w:tcBorders>
          </w:tcPr>
          <w:p w:rsidR="008B5AFF" w:rsidRPr="004F4F8B" w:rsidRDefault="008B5AFF" w:rsidP="00866116">
            <w:pPr>
              <w:jc w:val="right"/>
              <w:rPr>
                <w:rFonts w:cs="Arial"/>
                <w:szCs w:val="20"/>
              </w:rPr>
            </w:pPr>
          </w:p>
        </w:tc>
        <w:tc>
          <w:tcPr>
            <w:tcW w:w="1620" w:type="dxa"/>
            <w:tcBorders>
              <w:top w:val="single" w:sz="4" w:space="0" w:color="auto"/>
              <w:left w:val="nil"/>
              <w:bottom w:val="nil"/>
              <w:right w:val="nil"/>
            </w:tcBorders>
          </w:tcPr>
          <w:p w:rsidR="008B5AFF" w:rsidRDefault="008B5AFF" w:rsidP="00866116">
            <w:pPr>
              <w:jc w:val="right"/>
              <w:rPr>
                <w:rFonts w:cs="Arial"/>
                <w:szCs w:val="20"/>
              </w:rPr>
            </w:pPr>
          </w:p>
        </w:tc>
      </w:tr>
      <w:tr w:rsidR="008B5AFF" w:rsidRPr="00D524B7" w:rsidTr="00866116">
        <w:tc>
          <w:tcPr>
            <w:tcW w:w="5130" w:type="dxa"/>
            <w:tcBorders>
              <w:top w:val="nil"/>
              <w:left w:val="nil"/>
              <w:bottom w:val="nil"/>
              <w:right w:val="nil"/>
            </w:tcBorders>
          </w:tcPr>
          <w:p w:rsidR="008B5AFF" w:rsidRPr="00E60427" w:rsidRDefault="008B5AFF" w:rsidP="00866116">
            <w:pPr>
              <w:rPr>
                <w:rFonts w:cs="Arial"/>
                <w:b/>
                <w:szCs w:val="20"/>
              </w:rPr>
            </w:pPr>
            <w:r w:rsidRPr="00E60427">
              <w:rPr>
                <w:rFonts w:cs="Arial"/>
                <w:b/>
                <w:szCs w:val="20"/>
              </w:rPr>
              <w:t xml:space="preserve">Non-current </w:t>
            </w:r>
          </w:p>
        </w:tc>
        <w:tc>
          <w:tcPr>
            <w:tcW w:w="270" w:type="dxa"/>
            <w:tcBorders>
              <w:top w:val="nil"/>
              <w:left w:val="nil"/>
              <w:bottom w:val="nil"/>
              <w:right w:val="nil"/>
            </w:tcBorders>
          </w:tcPr>
          <w:p w:rsidR="008B5AFF" w:rsidRPr="0081373E" w:rsidRDefault="008B5AFF" w:rsidP="00866116">
            <w:pPr>
              <w:rPr>
                <w:rFonts w:cs="Arial"/>
                <w:szCs w:val="20"/>
              </w:rPr>
            </w:pPr>
          </w:p>
        </w:tc>
        <w:tc>
          <w:tcPr>
            <w:tcW w:w="1530" w:type="dxa"/>
            <w:tcBorders>
              <w:top w:val="nil"/>
              <w:left w:val="nil"/>
              <w:bottom w:val="nil"/>
              <w:right w:val="nil"/>
            </w:tcBorders>
          </w:tcPr>
          <w:p w:rsidR="008B5AFF" w:rsidRDefault="008B5AFF" w:rsidP="00E847D0">
            <w:pPr>
              <w:jc w:val="right"/>
              <w:rPr>
                <w:rFonts w:cs="Arial"/>
                <w:szCs w:val="20"/>
              </w:rPr>
            </w:pPr>
          </w:p>
        </w:tc>
        <w:tc>
          <w:tcPr>
            <w:tcW w:w="270" w:type="dxa"/>
            <w:tcBorders>
              <w:top w:val="nil"/>
              <w:left w:val="nil"/>
              <w:bottom w:val="nil"/>
              <w:right w:val="nil"/>
            </w:tcBorders>
          </w:tcPr>
          <w:p w:rsidR="008B5AFF" w:rsidRPr="004F4F8B" w:rsidRDefault="008B5AFF" w:rsidP="00866116">
            <w:pPr>
              <w:jc w:val="right"/>
              <w:rPr>
                <w:rFonts w:cs="Arial"/>
                <w:szCs w:val="20"/>
              </w:rPr>
            </w:pPr>
          </w:p>
        </w:tc>
        <w:tc>
          <w:tcPr>
            <w:tcW w:w="1620" w:type="dxa"/>
            <w:tcBorders>
              <w:top w:val="nil"/>
              <w:left w:val="nil"/>
              <w:bottom w:val="nil"/>
              <w:right w:val="nil"/>
            </w:tcBorders>
          </w:tcPr>
          <w:p w:rsidR="008B5AFF" w:rsidRDefault="008B5AFF" w:rsidP="00866116">
            <w:pPr>
              <w:jc w:val="right"/>
              <w:rPr>
                <w:rFonts w:cs="Arial"/>
                <w:szCs w:val="20"/>
              </w:rPr>
            </w:pPr>
          </w:p>
        </w:tc>
      </w:tr>
      <w:tr w:rsidR="008B5AFF" w:rsidRPr="00D524B7" w:rsidTr="00866116">
        <w:tc>
          <w:tcPr>
            <w:tcW w:w="5130" w:type="dxa"/>
            <w:tcBorders>
              <w:top w:val="nil"/>
              <w:left w:val="nil"/>
              <w:bottom w:val="nil"/>
              <w:right w:val="nil"/>
            </w:tcBorders>
          </w:tcPr>
          <w:p w:rsidR="008B5AFF" w:rsidRDefault="00EC4D2B" w:rsidP="00866116">
            <w:pPr>
              <w:rPr>
                <w:rFonts w:cs="Arial"/>
                <w:szCs w:val="20"/>
              </w:rPr>
            </w:pPr>
            <w:r>
              <w:rPr>
                <w:rFonts w:cs="Arial"/>
                <w:szCs w:val="20"/>
              </w:rPr>
              <w:t>Investment in associate (</w:t>
            </w:r>
            <w:r w:rsidR="008B5AFF">
              <w:rPr>
                <w:rFonts w:cs="Arial"/>
                <w:szCs w:val="20"/>
              </w:rPr>
              <w:t>Note 5)</w:t>
            </w:r>
          </w:p>
        </w:tc>
        <w:tc>
          <w:tcPr>
            <w:tcW w:w="270" w:type="dxa"/>
            <w:tcBorders>
              <w:top w:val="nil"/>
              <w:left w:val="nil"/>
              <w:bottom w:val="nil"/>
              <w:right w:val="nil"/>
            </w:tcBorders>
          </w:tcPr>
          <w:p w:rsidR="008B5AFF" w:rsidRPr="0081373E" w:rsidRDefault="008B5AFF" w:rsidP="00866116">
            <w:pPr>
              <w:rPr>
                <w:rFonts w:cs="Arial"/>
                <w:szCs w:val="20"/>
              </w:rPr>
            </w:pPr>
          </w:p>
        </w:tc>
        <w:tc>
          <w:tcPr>
            <w:tcW w:w="1530" w:type="dxa"/>
            <w:tcBorders>
              <w:top w:val="nil"/>
              <w:left w:val="nil"/>
              <w:bottom w:val="nil"/>
              <w:right w:val="nil"/>
            </w:tcBorders>
          </w:tcPr>
          <w:p w:rsidR="008B5AFF" w:rsidRDefault="009B441C" w:rsidP="00E847D0">
            <w:pPr>
              <w:jc w:val="right"/>
              <w:rPr>
                <w:rFonts w:cs="Arial"/>
                <w:szCs w:val="20"/>
              </w:rPr>
            </w:pPr>
            <w:r>
              <w:rPr>
                <w:rFonts w:cs="Arial"/>
                <w:szCs w:val="20"/>
              </w:rPr>
              <w:t>189,</w:t>
            </w:r>
            <w:r w:rsidR="00463589">
              <w:rPr>
                <w:rFonts w:cs="Arial"/>
                <w:szCs w:val="20"/>
              </w:rPr>
              <w:t>365</w:t>
            </w:r>
          </w:p>
        </w:tc>
        <w:tc>
          <w:tcPr>
            <w:tcW w:w="270" w:type="dxa"/>
            <w:tcBorders>
              <w:top w:val="nil"/>
              <w:left w:val="nil"/>
              <w:bottom w:val="nil"/>
              <w:right w:val="nil"/>
            </w:tcBorders>
          </w:tcPr>
          <w:p w:rsidR="008B5AFF" w:rsidRPr="004F4F8B" w:rsidRDefault="008B5AFF" w:rsidP="00866116">
            <w:pPr>
              <w:jc w:val="right"/>
              <w:rPr>
                <w:rFonts w:cs="Arial"/>
                <w:szCs w:val="20"/>
              </w:rPr>
            </w:pPr>
          </w:p>
        </w:tc>
        <w:tc>
          <w:tcPr>
            <w:tcW w:w="1620" w:type="dxa"/>
            <w:tcBorders>
              <w:top w:val="nil"/>
              <w:left w:val="nil"/>
              <w:bottom w:val="nil"/>
              <w:right w:val="nil"/>
            </w:tcBorders>
          </w:tcPr>
          <w:p w:rsidR="008B5AFF" w:rsidRDefault="00273244" w:rsidP="00273244">
            <w:pPr>
              <w:jc w:val="center"/>
              <w:rPr>
                <w:rFonts w:cs="Arial"/>
                <w:szCs w:val="20"/>
              </w:rPr>
            </w:pPr>
            <w:r>
              <w:rPr>
                <w:rFonts w:cs="Arial"/>
                <w:szCs w:val="20"/>
              </w:rPr>
              <w:t xml:space="preserve">       </w:t>
            </w:r>
            <w:r w:rsidR="008B5AFF">
              <w:rPr>
                <w:rFonts w:cs="Arial"/>
                <w:szCs w:val="20"/>
              </w:rPr>
              <w:t>189,893</w:t>
            </w:r>
          </w:p>
        </w:tc>
      </w:tr>
      <w:tr w:rsidR="008B5AFF" w:rsidRPr="00D524B7" w:rsidTr="00866116">
        <w:tc>
          <w:tcPr>
            <w:tcW w:w="5130" w:type="dxa"/>
            <w:tcBorders>
              <w:top w:val="nil"/>
              <w:left w:val="nil"/>
              <w:bottom w:val="nil"/>
              <w:right w:val="nil"/>
            </w:tcBorders>
          </w:tcPr>
          <w:p w:rsidR="008B5AFF" w:rsidRDefault="008B5AFF" w:rsidP="00866116">
            <w:pPr>
              <w:rPr>
                <w:rFonts w:cs="Arial"/>
                <w:szCs w:val="20"/>
              </w:rPr>
            </w:pPr>
            <w:r>
              <w:rPr>
                <w:rFonts w:cs="Arial"/>
                <w:szCs w:val="20"/>
              </w:rPr>
              <w:t>Investment in equity securities (Note 6)</w:t>
            </w:r>
          </w:p>
        </w:tc>
        <w:tc>
          <w:tcPr>
            <w:tcW w:w="270" w:type="dxa"/>
            <w:tcBorders>
              <w:top w:val="nil"/>
              <w:left w:val="nil"/>
              <w:bottom w:val="nil"/>
              <w:right w:val="nil"/>
            </w:tcBorders>
          </w:tcPr>
          <w:p w:rsidR="008B5AFF" w:rsidRPr="0081373E" w:rsidRDefault="008B5AFF" w:rsidP="00866116">
            <w:pPr>
              <w:rPr>
                <w:rFonts w:cs="Arial"/>
                <w:szCs w:val="20"/>
              </w:rPr>
            </w:pPr>
          </w:p>
        </w:tc>
        <w:tc>
          <w:tcPr>
            <w:tcW w:w="1530" w:type="dxa"/>
            <w:tcBorders>
              <w:top w:val="nil"/>
              <w:left w:val="nil"/>
              <w:bottom w:val="nil"/>
              <w:right w:val="nil"/>
            </w:tcBorders>
          </w:tcPr>
          <w:p w:rsidR="008B5AFF" w:rsidRPr="00AF7F16" w:rsidRDefault="00463589" w:rsidP="00E847D0">
            <w:pPr>
              <w:jc w:val="right"/>
              <w:rPr>
                <w:rFonts w:cs="Arial"/>
                <w:szCs w:val="20"/>
              </w:rPr>
            </w:pPr>
            <w:r>
              <w:rPr>
                <w:rFonts w:cs="Arial"/>
                <w:szCs w:val="20"/>
              </w:rPr>
              <w:t>705,20</w:t>
            </w:r>
            <w:r w:rsidR="00825465">
              <w:rPr>
                <w:rFonts w:cs="Arial"/>
                <w:szCs w:val="20"/>
              </w:rPr>
              <w:t>2</w:t>
            </w:r>
          </w:p>
        </w:tc>
        <w:tc>
          <w:tcPr>
            <w:tcW w:w="270" w:type="dxa"/>
            <w:tcBorders>
              <w:top w:val="nil"/>
              <w:left w:val="nil"/>
              <w:bottom w:val="nil"/>
              <w:right w:val="nil"/>
            </w:tcBorders>
          </w:tcPr>
          <w:p w:rsidR="008B5AFF" w:rsidRPr="004F4F8B" w:rsidRDefault="008B5AFF" w:rsidP="00866116">
            <w:pPr>
              <w:jc w:val="right"/>
              <w:rPr>
                <w:rFonts w:cs="Arial"/>
                <w:szCs w:val="20"/>
              </w:rPr>
            </w:pPr>
          </w:p>
        </w:tc>
        <w:tc>
          <w:tcPr>
            <w:tcW w:w="1620" w:type="dxa"/>
            <w:tcBorders>
              <w:top w:val="nil"/>
              <w:left w:val="nil"/>
              <w:bottom w:val="nil"/>
              <w:right w:val="nil"/>
            </w:tcBorders>
          </w:tcPr>
          <w:p w:rsidR="008B5AFF" w:rsidRDefault="00273244" w:rsidP="00273244">
            <w:pPr>
              <w:jc w:val="center"/>
              <w:rPr>
                <w:rFonts w:cs="Arial"/>
                <w:szCs w:val="20"/>
              </w:rPr>
            </w:pPr>
            <w:r>
              <w:rPr>
                <w:rFonts w:cs="Arial"/>
                <w:szCs w:val="20"/>
              </w:rPr>
              <w:t xml:space="preserve">     </w:t>
            </w:r>
            <w:r w:rsidR="008B5AFF">
              <w:rPr>
                <w:rFonts w:cs="Arial"/>
                <w:szCs w:val="20"/>
              </w:rPr>
              <w:t>1,175,962</w:t>
            </w:r>
          </w:p>
        </w:tc>
      </w:tr>
      <w:tr w:rsidR="008B5AFF" w:rsidRPr="00D524B7" w:rsidTr="00866116">
        <w:tc>
          <w:tcPr>
            <w:tcW w:w="5130" w:type="dxa"/>
            <w:tcBorders>
              <w:top w:val="nil"/>
              <w:left w:val="nil"/>
              <w:bottom w:val="nil"/>
              <w:right w:val="nil"/>
            </w:tcBorders>
          </w:tcPr>
          <w:p w:rsidR="008B5AFF" w:rsidRPr="001A28C2" w:rsidRDefault="008B5AFF" w:rsidP="00866116">
            <w:pPr>
              <w:rPr>
                <w:rFonts w:cs="Arial"/>
                <w:szCs w:val="20"/>
              </w:rPr>
            </w:pPr>
            <w:r>
              <w:rPr>
                <w:rFonts w:cs="Arial"/>
                <w:szCs w:val="20"/>
              </w:rPr>
              <w:t>License (Note 7)</w:t>
            </w:r>
          </w:p>
        </w:tc>
        <w:tc>
          <w:tcPr>
            <w:tcW w:w="270" w:type="dxa"/>
            <w:tcBorders>
              <w:top w:val="nil"/>
              <w:left w:val="nil"/>
              <w:bottom w:val="nil"/>
              <w:right w:val="nil"/>
            </w:tcBorders>
          </w:tcPr>
          <w:p w:rsidR="008B5AFF" w:rsidRPr="0081373E" w:rsidRDefault="008B5AFF" w:rsidP="00866116">
            <w:pPr>
              <w:rPr>
                <w:rFonts w:cs="Arial"/>
                <w:szCs w:val="20"/>
              </w:rPr>
            </w:pPr>
          </w:p>
        </w:tc>
        <w:tc>
          <w:tcPr>
            <w:tcW w:w="1530" w:type="dxa"/>
            <w:tcBorders>
              <w:top w:val="nil"/>
              <w:left w:val="nil"/>
              <w:bottom w:val="nil"/>
              <w:right w:val="nil"/>
            </w:tcBorders>
          </w:tcPr>
          <w:p w:rsidR="008B5AFF" w:rsidRPr="00AF7F16" w:rsidRDefault="00E847D0" w:rsidP="00E847D0">
            <w:pPr>
              <w:jc w:val="right"/>
              <w:rPr>
                <w:rFonts w:cs="Arial"/>
                <w:szCs w:val="20"/>
              </w:rPr>
            </w:pPr>
            <w:r>
              <w:rPr>
                <w:rFonts w:cs="Arial"/>
                <w:szCs w:val="20"/>
              </w:rPr>
              <w:t>462,</w:t>
            </w:r>
            <w:r w:rsidR="00463589">
              <w:rPr>
                <w:rFonts w:cs="Arial"/>
                <w:szCs w:val="20"/>
              </w:rPr>
              <w:t>811</w:t>
            </w:r>
          </w:p>
        </w:tc>
        <w:tc>
          <w:tcPr>
            <w:tcW w:w="270" w:type="dxa"/>
            <w:tcBorders>
              <w:top w:val="nil"/>
              <w:left w:val="nil"/>
              <w:bottom w:val="nil"/>
              <w:right w:val="nil"/>
            </w:tcBorders>
          </w:tcPr>
          <w:p w:rsidR="008B5AFF" w:rsidRPr="004F4F8B" w:rsidRDefault="008B5AFF" w:rsidP="00866116">
            <w:pPr>
              <w:jc w:val="right"/>
              <w:rPr>
                <w:rFonts w:cs="Arial"/>
                <w:szCs w:val="20"/>
              </w:rPr>
            </w:pPr>
          </w:p>
        </w:tc>
        <w:tc>
          <w:tcPr>
            <w:tcW w:w="1620" w:type="dxa"/>
            <w:tcBorders>
              <w:top w:val="nil"/>
              <w:left w:val="nil"/>
              <w:bottom w:val="nil"/>
              <w:right w:val="nil"/>
            </w:tcBorders>
          </w:tcPr>
          <w:p w:rsidR="008B5AFF" w:rsidRDefault="00273244" w:rsidP="00273244">
            <w:pPr>
              <w:jc w:val="center"/>
              <w:rPr>
                <w:rFonts w:cs="Arial"/>
                <w:szCs w:val="20"/>
              </w:rPr>
            </w:pPr>
            <w:r>
              <w:rPr>
                <w:rFonts w:cs="Arial"/>
                <w:szCs w:val="20"/>
              </w:rPr>
              <w:t xml:space="preserve">        </w:t>
            </w:r>
            <w:r w:rsidR="008B5AFF">
              <w:rPr>
                <w:rFonts w:cs="Arial"/>
                <w:szCs w:val="20"/>
              </w:rPr>
              <w:t>458,878</w:t>
            </w:r>
          </w:p>
        </w:tc>
      </w:tr>
      <w:tr w:rsidR="008B5AFF" w:rsidRPr="00D524B7" w:rsidTr="00866116">
        <w:tc>
          <w:tcPr>
            <w:tcW w:w="5130" w:type="dxa"/>
            <w:tcBorders>
              <w:top w:val="nil"/>
              <w:left w:val="nil"/>
              <w:bottom w:val="nil"/>
              <w:right w:val="nil"/>
            </w:tcBorders>
          </w:tcPr>
          <w:p w:rsidR="008B5AFF" w:rsidRDefault="008B5AFF" w:rsidP="00866116">
            <w:pPr>
              <w:rPr>
                <w:rFonts w:cs="Arial"/>
                <w:szCs w:val="20"/>
              </w:rPr>
            </w:pPr>
            <w:r>
              <w:rPr>
                <w:rFonts w:cs="Arial"/>
                <w:szCs w:val="20"/>
              </w:rPr>
              <w:t xml:space="preserve">Website </w:t>
            </w:r>
          </w:p>
        </w:tc>
        <w:tc>
          <w:tcPr>
            <w:tcW w:w="270" w:type="dxa"/>
            <w:tcBorders>
              <w:top w:val="nil"/>
              <w:left w:val="nil"/>
              <w:bottom w:val="nil"/>
              <w:right w:val="nil"/>
            </w:tcBorders>
          </w:tcPr>
          <w:p w:rsidR="008B5AFF" w:rsidRPr="0081373E" w:rsidRDefault="008B5AFF" w:rsidP="00866116">
            <w:pPr>
              <w:rPr>
                <w:rFonts w:cs="Arial"/>
                <w:szCs w:val="20"/>
              </w:rPr>
            </w:pPr>
          </w:p>
        </w:tc>
        <w:tc>
          <w:tcPr>
            <w:tcW w:w="1530" w:type="dxa"/>
            <w:tcBorders>
              <w:top w:val="nil"/>
              <w:left w:val="nil"/>
              <w:bottom w:val="nil"/>
              <w:right w:val="nil"/>
            </w:tcBorders>
          </w:tcPr>
          <w:p w:rsidR="008B5AFF" w:rsidRDefault="009B441C" w:rsidP="00E847D0">
            <w:pPr>
              <w:jc w:val="right"/>
              <w:rPr>
                <w:rFonts w:cs="Arial"/>
                <w:szCs w:val="20"/>
              </w:rPr>
            </w:pPr>
            <w:r>
              <w:rPr>
                <w:rFonts w:cs="Arial"/>
                <w:szCs w:val="20"/>
              </w:rPr>
              <w:t>13,738</w:t>
            </w:r>
          </w:p>
        </w:tc>
        <w:tc>
          <w:tcPr>
            <w:tcW w:w="270" w:type="dxa"/>
            <w:tcBorders>
              <w:top w:val="nil"/>
              <w:left w:val="nil"/>
              <w:bottom w:val="nil"/>
              <w:right w:val="nil"/>
            </w:tcBorders>
          </w:tcPr>
          <w:p w:rsidR="008B5AFF" w:rsidRPr="004F4F8B" w:rsidRDefault="008B5AFF" w:rsidP="00866116">
            <w:pPr>
              <w:jc w:val="right"/>
              <w:rPr>
                <w:rFonts w:cs="Arial"/>
                <w:szCs w:val="20"/>
              </w:rPr>
            </w:pPr>
          </w:p>
        </w:tc>
        <w:tc>
          <w:tcPr>
            <w:tcW w:w="1620" w:type="dxa"/>
            <w:tcBorders>
              <w:top w:val="nil"/>
              <w:left w:val="nil"/>
              <w:bottom w:val="nil"/>
              <w:right w:val="nil"/>
            </w:tcBorders>
          </w:tcPr>
          <w:p w:rsidR="008B5AFF" w:rsidRDefault="00273244" w:rsidP="00273244">
            <w:pPr>
              <w:jc w:val="center"/>
              <w:rPr>
                <w:rFonts w:cs="Arial"/>
                <w:szCs w:val="20"/>
              </w:rPr>
            </w:pPr>
            <w:r>
              <w:rPr>
                <w:rFonts w:cs="Arial"/>
                <w:szCs w:val="20"/>
              </w:rPr>
              <w:t xml:space="preserve">           </w:t>
            </w:r>
            <w:r w:rsidR="008B5AFF">
              <w:rPr>
                <w:rFonts w:cs="Arial"/>
                <w:szCs w:val="20"/>
              </w:rPr>
              <w:t>8,170</w:t>
            </w:r>
          </w:p>
        </w:tc>
      </w:tr>
      <w:tr w:rsidR="008B5AFF" w:rsidRPr="00D524B7" w:rsidTr="00866116">
        <w:tc>
          <w:tcPr>
            <w:tcW w:w="5130" w:type="dxa"/>
            <w:tcBorders>
              <w:top w:val="nil"/>
              <w:left w:val="nil"/>
              <w:bottom w:val="single" w:sz="2" w:space="0" w:color="auto"/>
              <w:right w:val="nil"/>
            </w:tcBorders>
          </w:tcPr>
          <w:p w:rsidR="008B5AFF" w:rsidRPr="004F4F8B" w:rsidRDefault="008B5AFF" w:rsidP="00866116">
            <w:pPr>
              <w:rPr>
                <w:rFonts w:cs="Arial"/>
                <w:szCs w:val="20"/>
              </w:rPr>
            </w:pPr>
            <w:r w:rsidRPr="001A28C2">
              <w:rPr>
                <w:rFonts w:cs="Arial"/>
                <w:bCs/>
                <w:szCs w:val="20"/>
              </w:rPr>
              <w:t xml:space="preserve">Exploration and evaluation assets </w:t>
            </w:r>
            <w:r>
              <w:rPr>
                <w:rFonts w:cs="Arial"/>
                <w:szCs w:val="20"/>
              </w:rPr>
              <w:t>(Note 8)</w:t>
            </w:r>
          </w:p>
        </w:tc>
        <w:tc>
          <w:tcPr>
            <w:tcW w:w="270" w:type="dxa"/>
            <w:tcBorders>
              <w:top w:val="nil"/>
              <w:left w:val="nil"/>
              <w:bottom w:val="single" w:sz="2" w:space="0" w:color="auto"/>
              <w:right w:val="nil"/>
            </w:tcBorders>
          </w:tcPr>
          <w:p w:rsidR="008B5AFF" w:rsidRPr="0081373E" w:rsidRDefault="008B5AFF" w:rsidP="00866116">
            <w:pPr>
              <w:rPr>
                <w:rFonts w:cs="Arial"/>
                <w:szCs w:val="20"/>
              </w:rPr>
            </w:pPr>
          </w:p>
        </w:tc>
        <w:tc>
          <w:tcPr>
            <w:tcW w:w="1530" w:type="dxa"/>
            <w:tcBorders>
              <w:top w:val="nil"/>
              <w:left w:val="nil"/>
              <w:bottom w:val="single" w:sz="2" w:space="0" w:color="auto"/>
              <w:right w:val="nil"/>
            </w:tcBorders>
          </w:tcPr>
          <w:p w:rsidR="008B5AFF" w:rsidRPr="00396A29" w:rsidRDefault="009B441C" w:rsidP="00E847D0">
            <w:pPr>
              <w:jc w:val="right"/>
              <w:rPr>
                <w:rFonts w:cs="Arial"/>
                <w:color w:val="auto"/>
                <w:szCs w:val="20"/>
              </w:rPr>
            </w:pPr>
            <w:r>
              <w:rPr>
                <w:rFonts w:cs="Arial"/>
                <w:color w:val="auto"/>
                <w:szCs w:val="20"/>
              </w:rPr>
              <w:t>5,0</w:t>
            </w:r>
            <w:r w:rsidR="00463589">
              <w:rPr>
                <w:rFonts w:cs="Arial"/>
                <w:color w:val="auto"/>
                <w:szCs w:val="20"/>
              </w:rPr>
              <w:t>52,604</w:t>
            </w:r>
          </w:p>
        </w:tc>
        <w:tc>
          <w:tcPr>
            <w:tcW w:w="270" w:type="dxa"/>
            <w:tcBorders>
              <w:top w:val="nil"/>
              <w:left w:val="nil"/>
              <w:bottom w:val="single" w:sz="2" w:space="0" w:color="auto"/>
              <w:right w:val="nil"/>
            </w:tcBorders>
          </w:tcPr>
          <w:p w:rsidR="008B5AFF" w:rsidRPr="004F4F8B" w:rsidRDefault="008B5AFF" w:rsidP="00866116">
            <w:pPr>
              <w:jc w:val="right"/>
              <w:rPr>
                <w:rFonts w:cs="Arial"/>
                <w:bCs/>
                <w:szCs w:val="20"/>
              </w:rPr>
            </w:pPr>
          </w:p>
        </w:tc>
        <w:tc>
          <w:tcPr>
            <w:tcW w:w="1620" w:type="dxa"/>
            <w:tcBorders>
              <w:top w:val="nil"/>
              <w:left w:val="nil"/>
              <w:bottom w:val="single" w:sz="2" w:space="0" w:color="auto"/>
              <w:right w:val="nil"/>
            </w:tcBorders>
          </w:tcPr>
          <w:p w:rsidR="008B5AFF" w:rsidRPr="00C931E9" w:rsidRDefault="00273244" w:rsidP="00273244">
            <w:pPr>
              <w:jc w:val="center"/>
              <w:rPr>
                <w:rFonts w:cs="Arial"/>
                <w:bCs/>
                <w:szCs w:val="20"/>
              </w:rPr>
            </w:pPr>
            <w:r>
              <w:rPr>
                <w:rFonts w:cs="Arial"/>
                <w:bCs/>
                <w:szCs w:val="20"/>
              </w:rPr>
              <w:t xml:space="preserve">     </w:t>
            </w:r>
            <w:r w:rsidR="008B5AFF">
              <w:rPr>
                <w:rFonts w:cs="Arial"/>
                <w:bCs/>
                <w:szCs w:val="20"/>
              </w:rPr>
              <w:t>4,910,163</w:t>
            </w:r>
          </w:p>
        </w:tc>
      </w:tr>
      <w:tr w:rsidR="008B5AFF" w:rsidRPr="00D524B7" w:rsidTr="00866116">
        <w:tc>
          <w:tcPr>
            <w:tcW w:w="5130" w:type="dxa"/>
            <w:tcBorders>
              <w:top w:val="single" w:sz="2" w:space="0" w:color="auto"/>
              <w:left w:val="nil"/>
              <w:bottom w:val="single" w:sz="4" w:space="0" w:color="auto"/>
              <w:right w:val="nil"/>
            </w:tcBorders>
          </w:tcPr>
          <w:p w:rsidR="008B5AFF" w:rsidRPr="001A28C2" w:rsidRDefault="008B5AFF" w:rsidP="00866116">
            <w:pPr>
              <w:rPr>
                <w:rFonts w:cs="Arial"/>
                <w:bCs/>
                <w:szCs w:val="20"/>
              </w:rPr>
            </w:pPr>
          </w:p>
        </w:tc>
        <w:tc>
          <w:tcPr>
            <w:tcW w:w="270" w:type="dxa"/>
            <w:tcBorders>
              <w:top w:val="single" w:sz="2" w:space="0" w:color="auto"/>
              <w:left w:val="nil"/>
              <w:bottom w:val="single" w:sz="4" w:space="0" w:color="auto"/>
              <w:right w:val="nil"/>
            </w:tcBorders>
          </w:tcPr>
          <w:p w:rsidR="008B5AFF" w:rsidRPr="0081373E" w:rsidRDefault="008B5AFF" w:rsidP="00866116">
            <w:pPr>
              <w:rPr>
                <w:rFonts w:cs="Arial"/>
                <w:szCs w:val="20"/>
              </w:rPr>
            </w:pPr>
          </w:p>
        </w:tc>
        <w:tc>
          <w:tcPr>
            <w:tcW w:w="1530" w:type="dxa"/>
            <w:tcBorders>
              <w:top w:val="single" w:sz="2" w:space="0" w:color="auto"/>
              <w:left w:val="nil"/>
              <w:bottom w:val="single" w:sz="4" w:space="0" w:color="auto"/>
              <w:right w:val="nil"/>
            </w:tcBorders>
          </w:tcPr>
          <w:p w:rsidR="008B5AFF" w:rsidRPr="00AF7F16" w:rsidRDefault="00463589" w:rsidP="00E847D0">
            <w:pPr>
              <w:jc w:val="right"/>
              <w:rPr>
                <w:rFonts w:cs="Arial"/>
                <w:szCs w:val="20"/>
              </w:rPr>
            </w:pPr>
            <w:r>
              <w:rPr>
                <w:rFonts w:cs="Arial"/>
                <w:szCs w:val="20"/>
              </w:rPr>
              <w:t>6</w:t>
            </w:r>
            <w:r w:rsidR="00B14CBF">
              <w:rPr>
                <w:rFonts w:cs="Arial"/>
                <w:szCs w:val="20"/>
              </w:rPr>
              <w:t>,423,720</w:t>
            </w:r>
            <w:r w:rsidR="003E06E3">
              <w:rPr>
                <w:rFonts w:cs="Arial"/>
                <w:szCs w:val="20"/>
              </w:rPr>
              <w:t xml:space="preserve">      </w:t>
            </w:r>
          </w:p>
        </w:tc>
        <w:tc>
          <w:tcPr>
            <w:tcW w:w="270" w:type="dxa"/>
            <w:tcBorders>
              <w:top w:val="single" w:sz="2" w:space="0" w:color="auto"/>
              <w:left w:val="nil"/>
              <w:bottom w:val="single" w:sz="4" w:space="0" w:color="auto"/>
              <w:right w:val="nil"/>
            </w:tcBorders>
          </w:tcPr>
          <w:p w:rsidR="008B5AFF" w:rsidRPr="004F4F8B" w:rsidRDefault="008B5AFF" w:rsidP="00866116">
            <w:pPr>
              <w:jc w:val="right"/>
              <w:rPr>
                <w:rFonts w:cs="Arial"/>
                <w:bCs/>
                <w:szCs w:val="20"/>
              </w:rPr>
            </w:pPr>
          </w:p>
        </w:tc>
        <w:tc>
          <w:tcPr>
            <w:tcW w:w="1620" w:type="dxa"/>
            <w:tcBorders>
              <w:top w:val="single" w:sz="2" w:space="0" w:color="auto"/>
              <w:left w:val="nil"/>
              <w:bottom w:val="single" w:sz="4" w:space="0" w:color="auto"/>
              <w:right w:val="nil"/>
            </w:tcBorders>
          </w:tcPr>
          <w:p w:rsidR="008B5AFF" w:rsidRPr="001A28C2" w:rsidRDefault="00273244" w:rsidP="00273244">
            <w:pPr>
              <w:jc w:val="center"/>
              <w:rPr>
                <w:rFonts w:cs="Arial"/>
                <w:bCs/>
                <w:szCs w:val="20"/>
              </w:rPr>
            </w:pPr>
            <w:r>
              <w:rPr>
                <w:rFonts w:cs="Arial"/>
                <w:bCs/>
                <w:szCs w:val="20"/>
              </w:rPr>
              <w:t xml:space="preserve">     </w:t>
            </w:r>
            <w:r w:rsidR="008B5AFF">
              <w:rPr>
                <w:rFonts w:cs="Arial"/>
                <w:bCs/>
                <w:szCs w:val="20"/>
              </w:rPr>
              <w:t>6,743,066</w:t>
            </w:r>
          </w:p>
        </w:tc>
      </w:tr>
      <w:tr w:rsidR="008B5AFF" w:rsidRPr="00D524B7" w:rsidTr="00866116">
        <w:tc>
          <w:tcPr>
            <w:tcW w:w="5130" w:type="dxa"/>
            <w:tcBorders>
              <w:top w:val="single" w:sz="4" w:space="0" w:color="auto"/>
              <w:left w:val="nil"/>
              <w:bottom w:val="nil"/>
              <w:right w:val="nil"/>
            </w:tcBorders>
          </w:tcPr>
          <w:p w:rsidR="008B5AFF" w:rsidRPr="001A28C2" w:rsidRDefault="008B5AFF" w:rsidP="00866116">
            <w:pPr>
              <w:rPr>
                <w:rFonts w:cs="Arial"/>
                <w:bCs/>
                <w:szCs w:val="20"/>
              </w:rPr>
            </w:pPr>
          </w:p>
        </w:tc>
        <w:tc>
          <w:tcPr>
            <w:tcW w:w="270" w:type="dxa"/>
            <w:tcBorders>
              <w:top w:val="single" w:sz="4" w:space="0" w:color="auto"/>
              <w:left w:val="nil"/>
              <w:bottom w:val="nil"/>
              <w:right w:val="nil"/>
            </w:tcBorders>
          </w:tcPr>
          <w:p w:rsidR="008B5AFF" w:rsidRPr="0081373E" w:rsidRDefault="008B5AFF" w:rsidP="00866116">
            <w:pPr>
              <w:rPr>
                <w:rFonts w:cs="Arial"/>
                <w:szCs w:val="20"/>
              </w:rPr>
            </w:pPr>
          </w:p>
        </w:tc>
        <w:tc>
          <w:tcPr>
            <w:tcW w:w="1530" w:type="dxa"/>
            <w:tcBorders>
              <w:top w:val="single" w:sz="4" w:space="0" w:color="auto"/>
              <w:left w:val="nil"/>
              <w:bottom w:val="nil"/>
              <w:right w:val="nil"/>
            </w:tcBorders>
          </w:tcPr>
          <w:p w:rsidR="008B5AFF" w:rsidRDefault="008B5AFF" w:rsidP="00E847D0">
            <w:pPr>
              <w:jc w:val="right"/>
              <w:rPr>
                <w:rFonts w:cs="Arial"/>
                <w:szCs w:val="20"/>
              </w:rPr>
            </w:pPr>
          </w:p>
        </w:tc>
        <w:tc>
          <w:tcPr>
            <w:tcW w:w="270" w:type="dxa"/>
            <w:tcBorders>
              <w:top w:val="single" w:sz="4" w:space="0" w:color="auto"/>
              <w:left w:val="nil"/>
              <w:bottom w:val="nil"/>
              <w:right w:val="nil"/>
            </w:tcBorders>
          </w:tcPr>
          <w:p w:rsidR="008B5AFF" w:rsidRPr="004F4F8B" w:rsidRDefault="008B5AFF" w:rsidP="00866116">
            <w:pPr>
              <w:jc w:val="right"/>
              <w:rPr>
                <w:rFonts w:cs="Arial"/>
                <w:bCs/>
                <w:szCs w:val="20"/>
              </w:rPr>
            </w:pPr>
          </w:p>
        </w:tc>
        <w:tc>
          <w:tcPr>
            <w:tcW w:w="1620" w:type="dxa"/>
            <w:tcBorders>
              <w:top w:val="single" w:sz="4" w:space="0" w:color="auto"/>
              <w:left w:val="nil"/>
              <w:bottom w:val="nil"/>
              <w:right w:val="nil"/>
            </w:tcBorders>
          </w:tcPr>
          <w:p w:rsidR="008B5AFF" w:rsidRDefault="008B5AFF" w:rsidP="00866116">
            <w:pPr>
              <w:jc w:val="right"/>
              <w:rPr>
                <w:rFonts w:cs="Arial"/>
                <w:bCs/>
                <w:szCs w:val="20"/>
              </w:rPr>
            </w:pPr>
          </w:p>
        </w:tc>
      </w:tr>
      <w:tr w:rsidR="008B5AFF" w:rsidRPr="00D524B7" w:rsidTr="00866116">
        <w:trPr>
          <w:trHeight w:val="377"/>
        </w:trPr>
        <w:tc>
          <w:tcPr>
            <w:tcW w:w="5130" w:type="dxa"/>
            <w:tcBorders>
              <w:top w:val="nil"/>
              <w:left w:val="nil"/>
              <w:bottom w:val="single" w:sz="18" w:space="0" w:color="auto"/>
              <w:right w:val="nil"/>
            </w:tcBorders>
            <w:shd w:val="clear" w:color="auto" w:fill="auto"/>
          </w:tcPr>
          <w:p w:rsidR="008B5AFF" w:rsidRPr="004F4F8B" w:rsidRDefault="008B5AFF" w:rsidP="00866116">
            <w:pPr>
              <w:jc w:val="right"/>
              <w:rPr>
                <w:rFonts w:cs="Arial"/>
                <w:szCs w:val="20"/>
              </w:rPr>
            </w:pPr>
          </w:p>
        </w:tc>
        <w:tc>
          <w:tcPr>
            <w:tcW w:w="270" w:type="dxa"/>
            <w:tcBorders>
              <w:top w:val="nil"/>
              <w:left w:val="nil"/>
              <w:bottom w:val="single" w:sz="18" w:space="0" w:color="auto"/>
              <w:right w:val="nil"/>
            </w:tcBorders>
            <w:shd w:val="clear" w:color="auto" w:fill="auto"/>
          </w:tcPr>
          <w:p w:rsidR="008B5AFF" w:rsidRPr="0081373E" w:rsidRDefault="008B5AFF" w:rsidP="00866116">
            <w:pPr>
              <w:jc w:val="right"/>
              <w:rPr>
                <w:rFonts w:cs="Arial"/>
                <w:szCs w:val="20"/>
              </w:rPr>
            </w:pPr>
            <w:r w:rsidRPr="0081373E">
              <w:rPr>
                <w:rFonts w:cs="Arial"/>
                <w:szCs w:val="20"/>
              </w:rPr>
              <w:t>$</w:t>
            </w:r>
          </w:p>
        </w:tc>
        <w:tc>
          <w:tcPr>
            <w:tcW w:w="1530" w:type="dxa"/>
            <w:tcBorders>
              <w:top w:val="nil"/>
              <w:left w:val="nil"/>
              <w:bottom w:val="single" w:sz="18" w:space="0" w:color="auto"/>
              <w:right w:val="nil"/>
            </w:tcBorders>
            <w:shd w:val="clear" w:color="auto" w:fill="auto"/>
          </w:tcPr>
          <w:p w:rsidR="008B5AFF" w:rsidRPr="00AF7F16" w:rsidRDefault="00F57A57" w:rsidP="00E847D0">
            <w:pPr>
              <w:jc w:val="right"/>
              <w:rPr>
                <w:rFonts w:cs="Arial"/>
                <w:szCs w:val="20"/>
              </w:rPr>
            </w:pPr>
            <w:r>
              <w:rPr>
                <w:rFonts w:cs="Arial"/>
                <w:szCs w:val="20"/>
              </w:rPr>
              <w:t>6,483,52</w:t>
            </w:r>
            <w:r w:rsidR="00825465">
              <w:rPr>
                <w:rFonts w:cs="Arial"/>
                <w:szCs w:val="20"/>
              </w:rPr>
              <w:t>4</w:t>
            </w:r>
          </w:p>
        </w:tc>
        <w:tc>
          <w:tcPr>
            <w:tcW w:w="270" w:type="dxa"/>
            <w:tcBorders>
              <w:top w:val="nil"/>
              <w:left w:val="nil"/>
              <w:bottom w:val="single" w:sz="18" w:space="0" w:color="auto"/>
              <w:right w:val="nil"/>
            </w:tcBorders>
            <w:shd w:val="clear" w:color="auto" w:fill="auto"/>
          </w:tcPr>
          <w:p w:rsidR="008B5AFF" w:rsidRPr="004F4F8B" w:rsidRDefault="008B5AFF" w:rsidP="00866116">
            <w:pPr>
              <w:jc w:val="right"/>
              <w:rPr>
                <w:rFonts w:cs="Arial"/>
                <w:szCs w:val="20"/>
              </w:rPr>
            </w:pPr>
            <w:r w:rsidRPr="001A28C2">
              <w:rPr>
                <w:rFonts w:cs="Arial"/>
                <w:szCs w:val="20"/>
              </w:rPr>
              <w:t>$</w:t>
            </w:r>
          </w:p>
        </w:tc>
        <w:tc>
          <w:tcPr>
            <w:tcW w:w="1620" w:type="dxa"/>
            <w:tcBorders>
              <w:top w:val="nil"/>
              <w:left w:val="nil"/>
              <w:bottom w:val="single" w:sz="18" w:space="0" w:color="auto"/>
              <w:right w:val="nil"/>
            </w:tcBorders>
            <w:shd w:val="clear" w:color="auto" w:fill="auto"/>
          </w:tcPr>
          <w:p w:rsidR="008B5AFF" w:rsidRPr="004F4F8B" w:rsidRDefault="00273244" w:rsidP="00273244">
            <w:pPr>
              <w:jc w:val="center"/>
              <w:rPr>
                <w:rFonts w:cs="Arial"/>
                <w:szCs w:val="20"/>
              </w:rPr>
            </w:pPr>
            <w:r>
              <w:rPr>
                <w:rFonts w:cs="Arial"/>
                <w:szCs w:val="20"/>
              </w:rPr>
              <w:t xml:space="preserve">     </w:t>
            </w:r>
            <w:r w:rsidR="008B5AFF">
              <w:rPr>
                <w:rFonts w:cs="Arial"/>
                <w:szCs w:val="20"/>
              </w:rPr>
              <w:t>7,116,911</w:t>
            </w:r>
          </w:p>
        </w:tc>
      </w:tr>
      <w:tr w:rsidR="008B5AFF" w:rsidRPr="00D524B7" w:rsidTr="00866116">
        <w:trPr>
          <w:trHeight w:val="207"/>
        </w:trPr>
        <w:tc>
          <w:tcPr>
            <w:tcW w:w="5130" w:type="dxa"/>
            <w:tcBorders>
              <w:top w:val="single" w:sz="18" w:space="0" w:color="auto"/>
              <w:left w:val="nil"/>
              <w:bottom w:val="nil"/>
              <w:right w:val="nil"/>
            </w:tcBorders>
          </w:tcPr>
          <w:p w:rsidR="008B5AFF" w:rsidRPr="006E4192" w:rsidRDefault="008B5AFF" w:rsidP="00866116">
            <w:pPr>
              <w:rPr>
                <w:b/>
              </w:rPr>
            </w:pPr>
          </w:p>
        </w:tc>
        <w:tc>
          <w:tcPr>
            <w:tcW w:w="270" w:type="dxa"/>
            <w:tcBorders>
              <w:top w:val="single" w:sz="18" w:space="0" w:color="auto"/>
              <w:left w:val="nil"/>
              <w:bottom w:val="nil"/>
              <w:right w:val="nil"/>
            </w:tcBorders>
          </w:tcPr>
          <w:p w:rsidR="008B5AFF" w:rsidRPr="0081373E" w:rsidRDefault="008B5AFF" w:rsidP="00866116">
            <w:pPr>
              <w:rPr>
                <w:rFonts w:cs="Arial"/>
                <w:szCs w:val="20"/>
              </w:rPr>
            </w:pPr>
          </w:p>
        </w:tc>
        <w:tc>
          <w:tcPr>
            <w:tcW w:w="1530" w:type="dxa"/>
            <w:tcBorders>
              <w:top w:val="single" w:sz="18" w:space="0" w:color="auto"/>
              <w:left w:val="nil"/>
              <w:bottom w:val="nil"/>
              <w:right w:val="nil"/>
            </w:tcBorders>
          </w:tcPr>
          <w:p w:rsidR="008B5AFF" w:rsidRPr="00AF7F16" w:rsidRDefault="008B5AFF" w:rsidP="00E847D0">
            <w:pPr>
              <w:jc w:val="right"/>
              <w:rPr>
                <w:rFonts w:cs="Arial"/>
                <w:szCs w:val="20"/>
              </w:rPr>
            </w:pPr>
          </w:p>
        </w:tc>
        <w:tc>
          <w:tcPr>
            <w:tcW w:w="270" w:type="dxa"/>
            <w:tcBorders>
              <w:top w:val="single" w:sz="18" w:space="0" w:color="auto"/>
              <w:left w:val="nil"/>
              <w:bottom w:val="nil"/>
              <w:right w:val="nil"/>
            </w:tcBorders>
          </w:tcPr>
          <w:p w:rsidR="008B5AFF" w:rsidRPr="004F4F8B" w:rsidRDefault="008B5AFF" w:rsidP="00866116">
            <w:pPr>
              <w:rPr>
                <w:rFonts w:cs="Arial"/>
                <w:szCs w:val="20"/>
              </w:rPr>
            </w:pPr>
          </w:p>
        </w:tc>
        <w:tc>
          <w:tcPr>
            <w:tcW w:w="1620" w:type="dxa"/>
            <w:tcBorders>
              <w:top w:val="single" w:sz="18" w:space="0" w:color="auto"/>
              <w:left w:val="nil"/>
              <w:bottom w:val="nil"/>
              <w:right w:val="nil"/>
            </w:tcBorders>
          </w:tcPr>
          <w:p w:rsidR="008B5AFF" w:rsidRPr="004F4F8B" w:rsidRDefault="008B5AFF" w:rsidP="00866116">
            <w:pPr>
              <w:rPr>
                <w:rFonts w:cs="Arial"/>
                <w:szCs w:val="20"/>
              </w:rPr>
            </w:pPr>
          </w:p>
        </w:tc>
      </w:tr>
      <w:tr w:rsidR="008B5AFF" w:rsidRPr="00D524B7" w:rsidTr="00866116">
        <w:trPr>
          <w:trHeight w:val="207"/>
        </w:trPr>
        <w:tc>
          <w:tcPr>
            <w:tcW w:w="5130" w:type="dxa"/>
            <w:tcBorders>
              <w:top w:val="nil"/>
              <w:left w:val="nil"/>
              <w:bottom w:val="nil"/>
              <w:right w:val="nil"/>
            </w:tcBorders>
          </w:tcPr>
          <w:p w:rsidR="008B5AFF" w:rsidRPr="006E4192" w:rsidRDefault="008B5AFF" w:rsidP="00866116">
            <w:pPr>
              <w:rPr>
                <w:b/>
              </w:rPr>
            </w:pPr>
            <w:r w:rsidRPr="006E4192">
              <w:rPr>
                <w:b/>
              </w:rPr>
              <w:t xml:space="preserve">LIABILITIES </w:t>
            </w:r>
          </w:p>
        </w:tc>
        <w:tc>
          <w:tcPr>
            <w:tcW w:w="270" w:type="dxa"/>
            <w:tcBorders>
              <w:top w:val="nil"/>
              <w:left w:val="nil"/>
              <w:bottom w:val="nil"/>
              <w:right w:val="nil"/>
            </w:tcBorders>
          </w:tcPr>
          <w:p w:rsidR="008B5AFF" w:rsidRPr="0081373E" w:rsidRDefault="008B5AFF" w:rsidP="00866116">
            <w:pPr>
              <w:rPr>
                <w:rFonts w:cs="Arial"/>
                <w:szCs w:val="20"/>
              </w:rPr>
            </w:pPr>
          </w:p>
        </w:tc>
        <w:tc>
          <w:tcPr>
            <w:tcW w:w="1530" w:type="dxa"/>
            <w:tcBorders>
              <w:top w:val="nil"/>
              <w:left w:val="nil"/>
              <w:bottom w:val="nil"/>
              <w:right w:val="nil"/>
            </w:tcBorders>
          </w:tcPr>
          <w:p w:rsidR="008B5AFF" w:rsidRPr="00AF7F16" w:rsidRDefault="008B5AFF" w:rsidP="00E847D0">
            <w:pPr>
              <w:jc w:val="right"/>
              <w:rPr>
                <w:rFonts w:cs="Arial"/>
                <w:szCs w:val="20"/>
              </w:rPr>
            </w:pPr>
          </w:p>
        </w:tc>
        <w:tc>
          <w:tcPr>
            <w:tcW w:w="270" w:type="dxa"/>
            <w:tcBorders>
              <w:top w:val="nil"/>
              <w:left w:val="nil"/>
              <w:bottom w:val="nil"/>
              <w:right w:val="nil"/>
            </w:tcBorders>
          </w:tcPr>
          <w:p w:rsidR="008B5AFF" w:rsidRPr="004F4F8B" w:rsidRDefault="008B5AFF" w:rsidP="00866116">
            <w:pPr>
              <w:rPr>
                <w:rFonts w:cs="Arial"/>
                <w:szCs w:val="20"/>
              </w:rPr>
            </w:pPr>
          </w:p>
        </w:tc>
        <w:tc>
          <w:tcPr>
            <w:tcW w:w="1620" w:type="dxa"/>
            <w:tcBorders>
              <w:top w:val="nil"/>
              <w:left w:val="nil"/>
              <w:bottom w:val="nil"/>
              <w:right w:val="nil"/>
            </w:tcBorders>
          </w:tcPr>
          <w:p w:rsidR="008B5AFF" w:rsidRPr="004F4F8B" w:rsidRDefault="008B5AFF" w:rsidP="00866116">
            <w:pPr>
              <w:rPr>
                <w:rFonts w:cs="Arial"/>
                <w:szCs w:val="20"/>
              </w:rPr>
            </w:pPr>
          </w:p>
        </w:tc>
      </w:tr>
      <w:tr w:rsidR="008B5AFF" w:rsidRPr="00D524B7" w:rsidTr="00866116">
        <w:trPr>
          <w:trHeight w:val="207"/>
        </w:trPr>
        <w:tc>
          <w:tcPr>
            <w:tcW w:w="5130" w:type="dxa"/>
            <w:tcBorders>
              <w:top w:val="nil"/>
              <w:left w:val="nil"/>
              <w:bottom w:val="nil"/>
              <w:right w:val="nil"/>
            </w:tcBorders>
          </w:tcPr>
          <w:p w:rsidR="008B5AFF" w:rsidRPr="00AF7F16" w:rsidRDefault="008B5AFF" w:rsidP="00866116">
            <w:pPr>
              <w:rPr>
                <w:b/>
              </w:rPr>
            </w:pPr>
            <w:r w:rsidRPr="00AF7F16">
              <w:rPr>
                <w:b/>
              </w:rPr>
              <w:t>Current</w:t>
            </w:r>
          </w:p>
        </w:tc>
        <w:tc>
          <w:tcPr>
            <w:tcW w:w="270" w:type="dxa"/>
            <w:tcBorders>
              <w:top w:val="nil"/>
              <w:left w:val="nil"/>
              <w:bottom w:val="nil"/>
              <w:right w:val="nil"/>
            </w:tcBorders>
          </w:tcPr>
          <w:p w:rsidR="008B5AFF" w:rsidRPr="0081373E" w:rsidRDefault="008B5AFF" w:rsidP="00866116">
            <w:pPr>
              <w:rPr>
                <w:rFonts w:cs="Arial"/>
                <w:szCs w:val="20"/>
              </w:rPr>
            </w:pPr>
          </w:p>
        </w:tc>
        <w:tc>
          <w:tcPr>
            <w:tcW w:w="1530" w:type="dxa"/>
            <w:tcBorders>
              <w:top w:val="nil"/>
              <w:left w:val="nil"/>
              <w:bottom w:val="nil"/>
              <w:right w:val="nil"/>
            </w:tcBorders>
          </w:tcPr>
          <w:p w:rsidR="008B5AFF" w:rsidRPr="00AF7F16" w:rsidRDefault="008B5AFF" w:rsidP="00E847D0">
            <w:pPr>
              <w:jc w:val="right"/>
              <w:rPr>
                <w:rFonts w:cs="Arial"/>
                <w:szCs w:val="20"/>
              </w:rPr>
            </w:pPr>
          </w:p>
        </w:tc>
        <w:tc>
          <w:tcPr>
            <w:tcW w:w="270" w:type="dxa"/>
            <w:tcBorders>
              <w:top w:val="nil"/>
              <w:left w:val="nil"/>
              <w:bottom w:val="nil"/>
              <w:right w:val="nil"/>
            </w:tcBorders>
          </w:tcPr>
          <w:p w:rsidR="008B5AFF" w:rsidRPr="004F4F8B" w:rsidRDefault="008B5AFF" w:rsidP="00866116">
            <w:pPr>
              <w:rPr>
                <w:rFonts w:cs="Arial"/>
                <w:szCs w:val="20"/>
              </w:rPr>
            </w:pPr>
          </w:p>
        </w:tc>
        <w:tc>
          <w:tcPr>
            <w:tcW w:w="1620" w:type="dxa"/>
            <w:tcBorders>
              <w:top w:val="nil"/>
              <w:left w:val="nil"/>
              <w:bottom w:val="nil"/>
              <w:right w:val="nil"/>
            </w:tcBorders>
          </w:tcPr>
          <w:p w:rsidR="008B5AFF" w:rsidRPr="004F4F8B" w:rsidRDefault="008B5AFF" w:rsidP="00866116">
            <w:pPr>
              <w:rPr>
                <w:rFonts w:cs="Arial"/>
                <w:szCs w:val="20"/>
              </w:rPr>
            </w:pPr>
          </w:p>
        </w:tc>
      </w:tr>
      <w:tr w:rsidR="008B5AFF" w:rsidRPr="00D524B7" w:rsidTr="00866116">
        <w:trPr>
          <w:trHeight w:val="225"/>
        </w:trPr>
        <w:tc>
          <w:tcPr>
            <w:tcW w:w="5130" w:type="dxa"/>
            <w:tcBorders>
              <w:top w:val="nil"/>
              <w:left w:val="nil"/>
              <w:bottom w:val="nil"/>
              <w:right w:val="nil"/>
            </w:tcBorders>
          </w:tcPr>
          <w:p w:rsidR="008B5AFF" w:rsidRPr="004F4F8B" w:rsidRDefault="008B5AFF" w:rsidP="00866116">
            <w:pPr>
              <w:rPr>
                <w:rFonts w:cs="Arial"/>
                <w:szCs w:val="20"/>
              </w:rPr>
            </w:pPr>
            <w:r w:rsidRPr="001A28C2">
              <w:rPr>
                <w:rFonts w:cs="Arial"/>
                <w:szCs w:val="20"/>
              </w:rPr>
              <w:t>Accounts payable and accrued liabilit</w:t>
            </w:r>
            <w:r>
              <w:rPr>
                <w:rFonts w:cs="Arial"/>
                <w:szCs w:val="20"/>
              </w:rPr>
              <w:t>ies</w:t>
            </w:r>
          </w:p>
        </w:tc>
        <w:tc>
          <w:tcPr>
            <w:tcW w:w="270" w:type="dxa"/>
            <w:tcBorders>
              <w:top w:val="nil"/>
              <w:left w:val="nil"/>
              <w:bottom w:val="nil"/>
              <w:right w:val="nil"/>
            </w:tcBorders>
          </w:tcPr>
          <w:p w:rsidR="008B5AFF" w:rsidRPr="0081373E" w:rsidRDefault="008B5AFF" w:rsidP="00866116">
            <w:pPr>
              <w:rPr>
                <w:rFonts w:cs="Arial"/>
                <w:szCs w:val="20"/>
              </w:rPr>
            </w:pPr>
            <w:r w:rsidRPr="0081373E">
              <w:rPr>
                <w:rFonts w:cs="Arial"/>
                <w:szCs w:val="20"/>
              </w:rPr>
              <w:t>$</w:t>
            </w:r>
          </w:p>
        </w:tc>
        <w:tc>
          <w:tcPr>
            <w:tcW w:w="1530" w:type="dxa"/>
            <w:tcBorders>
              <w:top w:val="nil"/>
              <w:left w:val="nil"/>
              <w:bottom w:val="nil"/>
              <w:right w:val="nil"/>
            </w:tcBorders>
          </w:tcPr>
          <w:p w:rsidR="008B5AFF" w:rsidRPr="00AF7F16" w:rsidRDefault="003B671B" w:rsidP="003B671B">
            <w:pPr>
              <w:jc w:val="right"/>
              <w:rPr>
                <w:rFonts w:cs="Arial"/>
                <w:szCs w:val="20"/>
              </w:rPr>
            </w:pPr>
            <w:r>
              <w:rPr>
                <w:rFonts w:cs="Arial"/>
                <w:szCs w:val="20"/>
              </w:rPr>
              <w:t>3</w:t>
            </w:r>
            <w:r w:rsidR="00367F07">
              <w:rPr>
                <w:rFonts w:cs="Arial"/>
                <w:szCs w:val="20"/>
              </w:rPr>
              <w:t>6</w:t>
            </w:r>
            <w:r w:rsidR="00F57A57">
              <w:rPr>
                <w:rFonts w:cs="Arial"/>
                <w:szCs w:val="20"/>
              </w:rPr>
              <w:t>8,771</w:t>
            </w:r>
          </w:p>
        </w:tc>
        <w:tc>
          <w:tcPr>
            <w:tcW w:w="270" w:type="dxa"/>
            <w:tcBorders>
              <w:top w:val="nil"/>
              <w:left w:val="nil"/>
              <w:bottom w:val="nil"/>
              <w:right w:val="nil"/>
            </w:tcBorders>
          </w:tcPr>
          <w:p w:rsidR="008B5AFF" w:rsidRPr="004F4F8B" w:rsidRDefault="008B5AFF" w:rsidP="00866116">
            <w:pPr>
              <w:jc w:val="right"/>
              <w:rPr>
                <w:rFonts w:cs="Arial"/>
                <w:bCs/>
                <w:szCs w:val="20"/>
              </w:rPr>
            </w:pPr>
            <w:r w:rsidRPr="001A28C2">
              <w:rPr>
                <w:rFonts w:cs="Arial"/>
                <w:bCs/>
                <w:szCs w:val="20"/>
              </w:rPr>
              <w:t>$</w:t>
            </w:r>
          </w:p>
        </w:tc>
        <w:tc>
          <w:tcPr>
            <w:tcW w:w="1620" w:type="dxa"/>
            <w:tcBorders>
              <w:top w:val="nil"/>
              <w:left w:val="nil"/>
              <w:bottom w:val="nil"/>
              <w:right w:val="nil"/>
            </w:tcBorders>
          </w:tcPr>
          <w:p w:rsidR="008B5AFF" w:rsidRPr="004F4F8B" w:rsidRDefault="00273244" w:rsidP="00273244">
            <w:pPr>
              <w:jc w:val="center"/>
              <w:rPr>
                <w:rFonts w:cs="Arial"/>
                <w:szCs w:val="20"/>
              </w:rPr>
            </w:pPr>
            <w:r>
              <w:rPr>
                <w:rFonts w:cs="Arial"/>
                <w:bCs/>
                <w:szCs w:val="20"/>
              </w:rPr>
              <w:t xml:space="preserve">        </w:t>
            </w:r>
            <w:r w:rsidR="008B5AFF">
              <w:rPr>
                <w:rFonts w:cs="Arial"/>
                <w:bCs/>
                <w:szCs w:val="20"/>
              </w:rPr>
              <w:t>162,479</w:t>
            </w:r>
          </w:p>
        </w:tc>
      </w:tr>
      <w:tr w:rsidR="008B5AFF" w:rsidRPr="00D524B7" w:rsidTr="00866116">
        <w:tc>
          <w:tcPr>
            <w:tcW w:w="5130" w:type="dxa"/>
            <w:tcBorders>
              <w:top w:val="nil"/>
              <w:left w:val="nil"/>
              <w:bottom w:val="nil"/>
              <w:right w:val="nil"/>
            </w:tcBorders>
          </w:tcPr>
          <w:p w:rsidR="008B5AFF" w:rsidRDefault="008B5AFF" w:rsidP="00866116">
            <w:pPr>
              <w:rPr>
                <w:rFonts w:cs="Arial"/>
                <w:szCs w:val="20"/>
              </w:rPr>
            </w:pPr>
            <w:r>
              <w:rPr>
                <w:rFonts w:cs="Arial"/>
                <w:szCs w:val="20"/>
              </w:rPr>
              <w:t xml:space="preserve">Income taxes payable </w:t>
            </w:r>
          </w:p>
        </w:tc>
        <w:tc>
          <w:tcPr>
            <w:tcW w:w="270" w:type="dxa"/>
            <w:tcBorders>
              <w:top w:val="nil"/>
              <w:left w:val="nil"/>
              <w:bottom w:val="nil"/>
              <w:right w:val="nil"/>
            </w:tcBorders>
          </w:tcPr>
          <w:p w:rsidR="008B5AFF" w:rsidRPr="0081373E" w:rsidRDefault="008B5AFF" w:rsidP="00866116">
            <w:pPr>
              <w:rPr>
                <w:rFonts w:cs="Arial"/>
                <w:szCs w:val="20"/>
              </w:rPr>
            </w:pPr>
          </w:p>
        </w:tc>
        <w:tc>
          <w:tcPr>
            <w:tcW w:w="1530" w:type="dxa"/>
            <w:tcBorders>
              <w:top w:val="nil"/>
              <w:left w:val="nil"/>
              <w:bottom w:val="nil"/>
              <w:right w:val="nil"/>
            </w:tcBorders>
          </w:tcPr>
          <w:p w:rsidR="008B5AFF" w:rsidRPr="00AF7F16" w:rsidRDefault="00367F07" w:rsidP="00E847D0">
            <w:pPr>
              <w:jc w:val="right"/>
              <w:rPr>
                <w:rFonts w:cs="Arial"/>
                <w:szCs w:val="20"/>
              </w:rPr>
            </w:pPr>
            <w:r>
              <w:rPr>
                <w:rFonts w:cs="Arial"/>
                <w:szCs w:val="20"/>
              </w:rPr>
              <w:t>46,14</w:t>
            </w:r>
            <w:r w:rsidR="00825465">
              <w:rPr>
                <w:rFonts w:cs="Arial"/>
                <w:szCs w:val="20"/>
              </w:rPr>
              <w:t>8</w:t>
            </w:r>
          </w:p>
        </w:tc>
        <w:tc>
          <w:tcPr>
            <w:tcW w:w="270" w:type="dxa"/>
            <w:tcBorders>
              <w:top w:val="nil"/>
              <w:left w:val="nil"/>
              <w:bottom w:val="nil"/>
              <w:right w:val="nil"/>
            </w:tcBorders>
          </w:tcPr>
          <w:p w:rsidR="008B5AFF" w:rsidRPr="004F4F8B" w:rsidRDefault="008B5AFF" w:rsidP="00866116">
            <w:pPr>
              <w:jc w:val="right"/>
              <w:rPr>
                <w:rFonts w:cs="Arial"/>
                <w:bCs/>
                <w:szCs w:val="20"/>
              </w:rPr>
            </w:pPr>
          </w:p>
        </w:tc>
        <w:tc>
          <w:tcPr>
            <w:tcW w:w="1620" w:type="dxa"/>
            <w:tcBorders>
              <w:top w:val="nil"/>
              <w:left w:val="nil"/>
              <w:bottom w:val="nil"/>
              <w:right w:val="nil"/>
            </w:tcBorders>
          </w:tcPr>
          <w:p w:rsidR="008B5AFF" w:rsidRPr="004F4F8B" w:rsidRDefault="00273244" w:rsidP="00273244">
            <w:pPr>
              <w:jc w:val="center"/>
              <w:rPr>
                <w:rFonts w:cs="Arial"/>
                <w:bCs/>
                <w:szCs w:val="20"/>
              </w:rPr>
            </w:pPr>
            <w:r>
              <w:rPr>
                <w:rFonts w:cs="Arial"/>
                <w:bCs/>
                <w:szCs w:val="20"/>
              </w:rPr>
              <w:t xml:space="preserve">          </w:t>
            </w:r>
            <w:r w:rsidR="008B5AFF">
              <w:rPr>
                <w:rFonts w:cs="Arial"/>
                <w:bCs/>
                <w:szCs w:val="20"/>
              </w:rPr>
              <w:t>26,029</w:t>
            </w:r>
          </w:p>
        </w:tc>
      </w:tr>
      <w:tr w:rsidR="008B5AFF" w:rsidRPr="00D524B7" w:rsidTr="00866116">
        <w:tc>
          <w:tcPr>
            <w:tcW w:w="5130" w:type="dxa"/>
            <w:tcBorders>
              <w:top w:val="nil"/>
              <w:left w:val="nil"/>
              <w:bottom w:val="nil"/>
              <w:right w:val="nil"/>
            </w:tcBorders>
          </w:tcPr>
          <w:p w:rsidR="008B5AFF" w:rsidRPr="007449BE" w:rsidRDefault="008B5AFF" w:rsidP="00866116">
            <w:pPr>
              <w:rPr>
                <w:rFonts w:cs="Arial"/>
                <w:szCs w:val="20"/>
              </w:rPr>
            </w:pPr>
            <w:r>
              <w:rPr>
                <w:rFonts w:cs="Arial"/>
                <w:szCs w:val="20"/>
              </w:rPr>
              <w:t>Demand loan (Note 9)</w:t>
            </w:r>
          </w:p>
        </w:tc>
        <w:tc>
          <w:tcPr>
            <w:tcW w:w="270" w:type="dxa"/>
            <w:tcBorders>
              <w:top w:val="nil"/>
              <w:left w:val="nil"/>
              <w:bottom w:val="nil"/>
              <w:right w:val="nil"/>
            </w:tcBorders>
          </w:tcPr>
          <w:p w:rsidR="008B5AFF" w:rsidRPr="0081373E" w:rsidRDefault="008B5AFF" w:rsidP="00866116">
            <w:pPr>
              <w:rPr>
                <w:rFonts w:cs="Arial"/>
                <w:szCs w:val="20"/>
              </w:rPr>
            </w:pPr>
          </w:p>
        </w:tc>
        <w:tc>
          <w:tcPr>
            <w:tcW w:w="1530" w:type="dxa"/>
            <w:tcBorders>
              <w:top w:val="nil"/>
              <w:left w:val="nil"/>
              <w:bottom w:val="nil"/>
              <w:right w:val="nil"/>
            </w:tcBorders>
          </w:tcPr>
          <w:p w:rsidR="008B5AFF" w:rsidRPr="00AF7F16" w:rsidRDefault="003B671B" w:rsidP="00E847D0">
            <w:pPr>
              <w:jc w:val="right"/>
              <w:rPr>
                <w:rFonts w:cs="Arial"/>
                <w:szCs w:val="20"/>
              </w:rPr>
            </w:pPr>
            <w:r>
              <w:rPr>
                <w:rFonts w:cs="Arial"/>
                <w:szCs w:val="20"/>
              </w:rPr>
              <w:t>144,998</w:t>
            </w:r>
          </w:p>
        </w:tc>
        <w:tc>
          <w:tcPr>
            <w:tcW w:w="270" w:type="dxa"/>
            <w:tcBorders>
              <w:top w:val="nil"/>
              <w:left w:val="nil"/>
              <w:bottom w:val="nil"/>
              <w:right w:val="nil"/>
            </w:tcBorders>
          </w:tcPr>
          <w:p w:rsidR="008B5AFF" w:rsidRPr="004F4F8B" w:rsidRDefault="008B5AFF" w:rsidP="00866116">
            <w:pPr>
              <w:jc w:val="right"/>
              <w:rPr>
                <w:rFonts w:cs="Arial"/>
                <w:bCs/>
                <w:szCs w:val="20"/>
              </w:rPr>
            </w:pPr>
          </w:p>
        </w:tc>
        <w:tc>
          <w:tcPr>
            <w:tcW w:w="1620" w:type="dxa"/>
            <w:tcBorders>
              <w:top w:val="nil"/>
              <w:left w:val="nil"/>
              <w:bottom w:val="nil"/>
              <w:right w:val="nil"/>
            </w:tcBorders>
          </w:tcPr>
          <w:p w:rsidR="008B5AFF" w:rsidRPr="004F4F8B" w:rsidRDefault="00273244" w:rsidP="00273244">
            <w:pPr>
              <w:jc w:val="center"/>
              <w:rPr>
                <w:rFonts w:cs="Arial"/>
                <w:bCs/>
                <w:szCs w:val="20"/>
              </w:rPr>
            </w:pPr>
            <w:r>
              <w:rPr>
                <w:rFonts w:cs="Arial"/>
                <w:bCs/>
                <w:szCs w:val="20"/>
              </w:rPr>
              <w:t xml:space="preserve">        </w:t>
            </w:r>
            <w:r w:rsidR="008B5AFF">
              <w:rPr>
                <w:rFonts w:cs="Arial"/>
                <w:bCs/>
                <w:szCs w:val="20"/>
              </w:rPr>
              <w:t>144,998</w:t>
            </w:r>
          </w:p>
        </w:tc>
      </w:tr>
      <w:tr w:rsidR="008B5AFF" w:rsidRPr="00D524B7" w:rsidTr="00866116">
        <w:tc>
          <w:tcPr>
            <w:tcW w:w="5130" w:type="dxa"/>
            <w:tcBorders>
              <w:top w:val="single" w:sz="4" w:space="0" w:color="auto"/>
              <w:left w:val="nil"/>
              <w:bottom w:val="single" w:sz="4" w:space="0" w:color="auto"/>
              <w:right w:val="nil"/>
            </w:tcBorders>
          </w:tcPr>
          <w:p w:rsidR="008B5AFF" w:rsidRPr="001A28C2" w:rsidRDefault="008B5AFF" w:rsidP="00866116">
            <w:pPr>
              <w:rPr>
                <w:rFonts w:cs="Arial"/>
                <w:b/>
                <w:szCs w:val="20"/>
              </w:rPr>
            </w:pPr>
          </w:p>
        </w:tc>
        <w:tc>
          <w:tcPr>
            <w:tcW w:w="270" w:type="dxa"/>
            <w:tcBorders>
              <w:top w:val="single" w:sz="4" w:space="0" w:color="auto"/>
              <w:left w:val="nil"/>
              <w:bottom w:val="single" w:sz="4" w:space="0" w:color="auto"/>
              <w:right w:val="nil"/>
            </w:tcBorders>
          </w:tcPr>
          <w:p w:rsidR="008B5AFF" w:rsidRPr="0081373E" w:rsidRDefault="008B5AFF" w:rsidP="00866116">
            <w:pPr>
              <w:rPr>
                <w:rFonts w:cs="Arial"/>
                <w:szCs w:val="20"/>
              </w:rPr>
            </w:pPr>
          </w:p>
        </w:tc>
        <w:tc>
          <w:tcPr>
            <w:tcW w:w="1530" w:type="dxa"/>
            <w:tcBorders>
              <w:top w:val="single" w:sz="4" w:space="0" w:color="auto"/>
              <w:left w:val="nil"/>
              <w:bottom w:val="single" w:sz="4" w:space="0" w:color="auto"/>
              <w:right w:val="nil"/>
            </w:tcBorders>
          </w:tcPr>
          <w:p w:rsidR="008B5AFF" w:rsidRPr="00AF7F16" w:rsidRDefault="00367F07" w:rsidP="00E847D0">
            <w:pPr>
              <w:jc w:val="right"/>
              <w:rPr>
                <w:rFonts w:cs="Arial"/>
                <w:szCs w:val="20"/>
              </w:rPr>
            </w:pPr>
            <w:r>
              <w:rPr>
                <w:rFonts w:cs="Arial"/>
                <w:szCs w:val="20"/>
              </w:rPr>
              <w:t>5</w:t>
            </w:r>
            <w:r w:rsidR="00825465">
              <w:rPr>
                <w:rFonts w:cs="Arial"/>
                <w:szCs w:val="20"/>
              </w:rPr>
              <w:t>59,917</w:t>
            </w:r>
            <w:r w:rsidR="003E06E3">
              <w:rPr>
                <w:rFonts w:cs="Arial"/>
                <w:szCs w:val="20"/>
              </w:rPr>
              <w:t xml:space="preserve">        </w:t>
            </w:r>
          </w:p>
        </w:tc>
        <w:tc>
          <w:tcPr>
            <w:tcW w:w="270" w:type="dxa"/>
            <w:tcBorders>
              <w:top w:val="single" w:sz="4" w:space="0" w:color="auto"/>
              <w:left w:val="nil"/>
              <w:bottom w:val="single" w:sz="4" w:space="0" w:color="auto"/>
              <w:right w:val="nil"/>
            </w:tcBorders>
          </w:tcPr>
          <w:p w:rsidR="008B5AFF" w:rsidRPr="004F4F8B" w:rsidRDefault="008B5AFF" w:rsidP="00866116">
            <w:pPr>
              <w:jc w:val="right"/>
              <w:rPr>
                <w:rFonts w:cs="Arial"/>
                <w:bCs/>
                <w:szCs w:val="20"/>
              </w:rPr>
            </w:pPr>
          </w:p>
        </w:tc>
        <w:tc>
          <w:tcPr>
            <w:tcW w:w="1620" w:type="dxa"/>
            <w:tcBorders>
              <w:top w:val="single" w:sz="4" w:space="0" w:color="auto"/>
              <w:left w:val="nil"/>
              <w:bottom w:val="single" w:sz="4" w:space="0" w:color="auto"/>
              <w:right w:val="nil"/>
            </w:tcBorders>
          </w:tcPr>
          <w:p w:rsidR="008B5AFF" w:rsidRPr="004F4F8B" w:rsidRDefault="00273244" w:rsidP="00273244">
            <w:pPr>
              <w:jc w:val="center"/>
              <w:rPr>
                <w:rFonts w:cs="Arial"/>
                <w:bCs/>
                <w:szCs w:val="20"/>
              </w:rPr>
            </w:pPr>
            <w:r>
              <w:rPr>
                <w:rFonts w:cs="Arial"/>
                <w:bCs/>
                <w:szCs w:val="20"/>
              </w:rPr>
              <w:t xml:space="preserve">        </w:t>
            </w:r>
            <w:r w:rsidR="008B5AFF">
              <w:rPr>
                <w:rFonts w:cs="Arial"/>
                <w:bCs/>
                <w:szCs w:val="20"/>
              </w:rPr>
              <w:t>333,506</w:t>
            </w:r>
          </w:p>
        </w:tc>
      </w:tr>
      <w:tr w:rsidR="008B5AFF" w:rsidRPr="00D524B7" w:rsidTr="00866116">
        <w:tc>
          <w:tcPr>
            <w:tcW w:w="5130" w:type="dxa"/>
            <w:tcBorders>
              <w:top w:val="single" w:sz="4" w:space="0" w:color="auto"/>
              <w:left w:val="nil"/>
              <w:bottom w:val="nil"/>
              <w:right w:val="nil"/>
            </w:tcBorders>
          </w:tcPr>
          <w:p w:rsidR="008B5AFF" w:rsidRPr="001A28C2" w:rsidRDefault="008B5AFF" w:rsidP="00866116">
            <w:pPr>
              <w:rPr>
                <w:rFonts w:cs="Arial"/>
                <w:b/>
                <w:szCs w:val="20"/>
              </w:rPr>
            </w:pPr>
          </w:p>
        </w:tc>
        <w:tc>
          <w:tcPr>
            <w:tcW w:w="270" w:type="dxa"/>
            <w:tcBorders>
              <w:top w:val="single" w:sz="4" w:space="0" w:color="auto"/>
              <w:left w:val="nil"/>
              <w:bottom w:val="nil"/>
              <w:right w:val="nil"/>
            </w:tcBorders>
          </w:tcPr>
          <w:p w:rsidR="008B5AFF" w:rsidRPr="0081373E" w:rsidRDefault="008B5AFF" w:rsidP="00866116">
            <w:pPr>
              <w:rPr>
                <w:rFonts w:cs="Arial"/>
                <w:szCs w:val="20"/>
              </w:rPr>
            </w:pPr>
          </w:p>
        </w:tc>
        <w:tc>
          <w:tcPr>
            <w:tcW w:w="1530" w:type="dxa"/>
            <w:tcBorders>
              <w:top w:val="single" w:sz="4" w:space="0" w:color="auto"/>
              <w:left w:val="nil"/>
              <w:bottom w:val="nil"/>
              <w:right w:val="nil"/>
            </w:tcBorders>
          </w:tcPr>
          <w:p w:rsidR="008B5AFF" w:rsidRPr="00AF7F16" w:rsidRDefault="008B5AFF" w:rsidP="00E847D0">
            <w:pPr>
              <w:jc w:val="right"/>
              <w:rPr>
                <w:rFonts w:cs="Arial"/>
                <w:szCs w:val="20"/>
              </w:rPr>
            </w:pPr>
          </w:p>
        </w:tc>
        <w:tc>
          <w:tcPr>
            <w:tcW w:w="270" w:type="dxa"/>
            <w:tcBorders>
              <w:top w:val="single" w:sz="4" w:space="0" w:color="auto"/>
              <w:left w:val="nil"/>
              <w:bottom w:val="nil"/>
              <w:right w:val="nil"/>
            </w:tcBorders>
          </w:tcPr>
          <w:p w:rsidR="008B5AFF" w:rsidRPr="004F4F8B" w:rsidRDefault="008B5AFF" w:rsidP="00866116">
            <w:pPr>
              <w:jc w:val="right"/>
              <w:rPr>
                <w:rFonts w:cs="Arial"/>
                <w:bCs/>
                <w:szCs w:val="20"/>
              </w:rPr>
            </w:pPr>
          </w:p>
        </w:tc>
        <w:tc>
          <w:tcPr>
            <w:tcW w:w="1620" w:type="dxa"/>
            <w:tcBorders>
              <w:top w:val="single" w:sz="4" w:space="0" w:color="auto"/>
              <w:left w:val="nil"/>
              <w:bottom w:val="nil"/>
              <w:right w:val="nil"/>
            </w:tcBorders>
          </w:tcPr>
          <w:p w:rsidR="008B5AFF" w:rsidRPr="004F4F8B" w:rsidRDefault="008B5AFF" w:rsidP="00866116">
            <w:pPr>
              <w:jc w:val="right"/>
              <w:rPr>
                <w:rFonts w:cs="Arial"/>
                <w:bCs/>
                <w:szCs w:val="20"/>
              </w:rPr>
            </w:pPr>
          </w:p>
        </w:tc>
      </w:tr>
      <w:tr w:rsidR="008B5AFF" w:rsidRPr="00D524B7" w:rsidTr="00866116">
        <w:tc>
          <w:tcPr>
            <w:tcW w:w="5130" w:type="dxa"/>
            <w:tcBorders>
              <w:top w:val="nil"/>
              <w:left w:val="nil"/>
              <w:bottom w:val="nil"/>
              <w:right w:val="nil"/>
            </w:tcBorders>
          </w:tcPr>
          <w:p w:rsidR="008B5AFF" w:rsidRPr="004F4F8B" w:rsidRDefault="008B5AFF" w:rsidP="00866116">
            <w:pPr>
              <w:rPr>
                <w:rFonts w:cs="Arial"/>
                <w:b/>
                <w:szCs w:val="20"/>
              </w:rPr>
            </w:pPr>
            <w:r w:rsidRPr="001A28C2">
              <w:rPr>
                <w:rFonts w:cs="Arial"/>
                <w:b/>
                <w:szCs w:val="20"/>
              </w:rPr>
              <w:t xml:space="preserve">Other </w:t>
            </w:r>
          </w:p>
        </w:tc>
        <w:tc>
          <w:tcPr>
            <w:tcW w:w="270" w:type="dxa"/>
            <w:tcBorders>
              <w:top w:val="nil"/>
              <w:left w:val="nil"/>
              <w:bottom w:val="nil"/>
              <w:right w:val="nil"/>
            </w:tcBorders>
          </w:tcPr>
          <w:p w:rsidR="008B5AFF" w:rsidRPr="0081373E" w:rsidRDefault="008B5AFF" w:rsidP="00866116">
            <w:pPr>
              <w:rPr>
                <w:rFonts w:cs="Arial"/>
                <w:szCs w:val="20"/>
              </w:rPr>
            </w:pPr>
          </w:p>
        </w:tc>
        <w:tc>
          <w:tcPr>
            <w:tcW w:w="1530" w:type="dxa"/>
            <w:tcBorders>
              <w:top w:val="nil"/>
              <w:left w:val="nil"/>
              <w:bottom w:val="nil"/>
              <w:right w:val="nil"/>
            </w:tcBorders>
          </w:tcPr>
          <w:p w:rsidR="008B5AFF" w:rsidRPr="00AF7F16" w:rsidRDefault="008B5AFF" w:rsidP="00E847D0">
            <w:pPr>
              <w:jc w:val="right"/>
              <w:rPr>
                <w:rFonts w:cs="Arial"/>
                <w:szCs w:val="20"/>
              </w:rPr>
            </w:pPr>
          </w:p>
        </w:tc>
        <w:tc>
          <w:tcPr>
            <w:tcW w:w="270" w:type="dxa"/>
            <w:tcBorders>
              <w:top w:val="nil"/>
              <w:left w:val="nil"/>
              <w:bottom w:val="nil"/>
              <w:right w:val="nil"/>
            </w:tcBorders>
          </w:tcPr>
          <w:p w:rsidR="008B5AFF" w:rsidRPr="004F4F8B" w:rsidRDefault="008B5AFF" w:rsidP="00866116">
            <w:pPr>
              <w:jc w:val="right"/>
              <w:rPr>
                <w:rFonts w:cs="Arial"/>
                <w:bCs/>
                <w:szCs w:val="20"/>
              </w:rPr>
            </w:pPr>
          </w:p>
        </w:tc>
        <w:tc>
          <w:tcPr>
            <w:tcW w:w="1620" w:type="dxa"/>
            <w:tcBorders>
              <w:top w:val="nil"/>
              <w:left w:val="nil"/>
              <w:bottom w:val="nil"/>
              <w:right w:val="nil"/>
            </w:tcBorders>
          </w:tcPr>
          <w:p w:rsidR="008B5AFF" w:rsidRPr="004F4F8B" w:rsidRDefault="008B5AFF" w:rsidP="00866116">
            <w:pPr>
              <w:jc w:val="right"/>
              <w:rPr>
                <w:rFonts w:cs="Arial"/>
                <w:bCs/>
                <w:szCs w:val="20"/>
              </w:rPr>
            </w:pPr>
          </w:p>
        </w:tc>
      </w:tr>
      <w:tr w:rsidR="008B5AFF" w:rsidRPr="00D524B7" w:rsidTr="00866116">
        <w:tc>
          <w:tcPr>
            <w:tcW w:w="5130" w:type="dxa"/>
            <w:tcBorders>
              <w:top w:val="nil"/>
              <w:left w:val="nil"/>
              <w:bottom w:val="nil"/>
              <w:right w:val="nil"/>
            </w:tcBorders>
          </w:tcPr>
          <w:p w:rsidR="008B5AFF" w:rsidRPr="004F4F8B" w:rsidRDefault="008B5AFF" w:rsidP="00866116">
            <w:pPr>
              <w:rPr>
                <w:rFonts w:cs="Arial"/>
                <w:szCs w:val="20"/>
              </w:rPr>
            </w:pPr>
            <w:r>
              <w:rPr>
                <w:rFonts w:cs="Arial"/>
                <w:szCs w:val="20"/>
              </w:rPr>
              <w:t>Flow through premium liabilities (Note 10</w:t>
            </w:r>
            <w:r w:rsidRPr="001A28C2">
              <w:rPr>
                <w:rFonts w:cs="Arial"/>
                <w:szCs w:val="20"/>
              </w:rPr>
              <w:t>)</w:t>
            </w:r>
          </w:p>
        </w:tc>
        <w:tc>
          <w:tcPr>
            <w:tcW w:w="270" w:type="dxa"/>
            <w:tcBorders>
              <w:top w:val="nil"/>
              <w:left w:val="nil"/>
              <w:bottom w:val="nil"/>
              <w:right w:val="nil"/>
            </w:tcBorders>
          </w:tcPr>
          <w:p w:rsidR="008B5AFF" w:rsidRPr="0081373E" w:rsidRDefault="008B5AFF" w:rsidP="00866116">
            <w:pPr>
              <w:rPr>
                <w:rFonts w:cs="Arial"/>
                <w:szCs w:val="20"/>
              </w:rPr>
            </w:pPr>
          </w:p>
        </w:tc>
        <w:tc>
          <w:tcPr>
            <w:tcW w:w="1530" w:type="dxa"/>
            <w:tcBorders>
              <w:top w:val="nil"/>
              <w:left w:val="nil"/>
              <w:bottom w:val="nil"/>
              <w:right w:val="nil"/>
            </w:tcBorders>
          </w:tcPr>
          <w:p w:rsidR="008B5AFF" w:rsidRPr="00AF7F16" w:rsidRDefault="003B671B" w:rsidP="00E847D0">
            <w:pPr>
              <w:jc w:val="right"/>
              <w:rPr>
                <w:rFonts w:cs="Arial"/>
                <w:szCs w:val="20"/>
              </w:rPr>
            </w:pPr>
            <w:r>
              <w:rPr>
                <w:rFonts w:cs="Arial"/>
                <w:szCs w:val="20"/>
              </w:rPr>
              <w:t>-</w:t>
            </w:r>
          </w:p>
        </w:tc>
        <w:tc>
          <w:tcPr>
            <w:tcW w:w="270" w:type="dxa"/>
            <w:tcBorders>
              <w:top w:val="nil"/>
              <w:left w:val="nil"/>
              <w:bottom w:val="nil"/>
              <w:right w:val="nil"/>
            </w:tcBorders>
          </w:tcPr>
          <w:p w:rsidR="008B5AFF" w:rsidRPr="004F4F8B" w:rsidRDefault="008B5AFF" w:rsidP="00866116">
            <w:pPr>
              <w:rPr>
                <w:rFonts w:cs="Arial"/>
                <w:bCs/>
                <w:szCs w:val="20"/>
              </w:rPr>
            </w:pPr>
          </w:p>
        </w:tc>
        <w:tc>
          <w:tcPr>
            <w:tcW w:w="1620" w:type="dxa"/>
            <w:tcBorders>
              <w:top w:val="nil"/>
              <w:left w:val="nil"/>
              <w:bottom w:val="nil"/>
              <w:right w:val="nil"/>
            </w:tcBorders>
          </w:tcPr>
          <w:p w:rsidR="008B5AFF" w:rsidRPr="004F4F8B" w:rsidRDefault="00273244" w:rsidP="00273244">
            <w:pPr>
              <w:jc w:val="center"/>
              <w:rPr>
                <w:rFonts w:cs="Arial"/>
                <w:bCs/>
                <w:szCs w:val="20"/>
              </w:rPr>
            </w:pPr>
            <w:r>
              <w:rPr>
                <w:rFonts w:cs="Arial"/>
                <w:bCs/>
                <w:szCs w:val="20"/>
              </w:rPr>
              <w:t xml:space="preserve">          </w:t>
            </w:r>
            <w:r w:rsidR="008B5AFF">
              <w:rPr>
                <w:rFonts w:cs="Arial"/>
                <w:bCs/>
                <w:szCs w:val="20"/>
              </w:rPr>
              <w:t>50,000</w:t>
            </w:r>
          </w:p>
        </w:tc>
      </w:tr>
      <w:tr w:rsidR="008B5AFF" w:rsidRPr="00D524B7" w:rsidTr="00866116">
        <w:tc>
          <w:tcPr>
            <w:tcW w:w="5130" w:type="dxa"/>
            <w:tcBorders>
              <w:top w:val="nil"/>
              <w:left w:val="nil"/>
              <w:bottom w:val="single" w:sz="4" w:space="0" w:color="auto"/>
              <w:right w:val="nil"/>
            </w:tcBorders>
          </w:tcPr>
          <w:p w:rsidR="008B5AFF" w:rsidRPr="00A16D19" w:rsidRDefault="008B5AFF" w:rsidP="00B14CBF">
            <w:pPr>
              <w:rPr>
                <w:rFonts w:cs="Arial"/>
                <w:color w:val="000000" w:themeColor="text1"/>
                <w:szCs w:val="20"/>
              </w:rPr>
            </w:pPr>
            <w:r w:rsidRPr="00A16D19">
              <w:rPr>
                <w:rFonts w:cs="Arial"/>
                <w:color w:val="000000" w:themeColor="text1"/>
                <w:szCs w:val="20"/>
              </w:rPr>
              <w:t xml:space="preserve">Deferred tax liability </w:t>
            </w:r>
          </w:p>
        </w:tc>
        <w:tc>
          <w:tcPr>
            <w:tcW w:w="270" w:type="dxa"/>
            <w:tcBorders>
              <w:top w:val="nil"/>
              <w:left w:val="nil"/>
              <w:bottom w:val="single" w:sz="4" w:space="0" w:color="auto"/>
              <w:right w:val="nil"/>
            </w:tcBorders>
          </w:tcPr>
          <w:p w:rsidR="008B5AFF" w:rsidRPr="00A16D19" w:rsidRDefault="008B5AFF" w:rsidP="00866116">
            <w:pPr>
              <w:rPr>
                <w:rFonts w:cs="Arial"/>
                <w:color w:val="FF0000"/>
                <w:szCs w:val="20"/>
              </w:rPr>
            </w:pPr>
          </w:p>
        </w:tc>
        <w:tc>
          <w:tcPr>
            <w:tcW w:w="1530" w:type="dxa"/>
            <w:tcBorders>
              <w:top w:val="nil"/>
              <w:left w:val="nil"/>
              <w:bottom w:val="single" w:sz="4" w:space="0" w:color="auto"/>
              <w:right w:val="nil"/>
            </w:tcBorders>
          </w:tcPr>
          <w:p w:rsidR="008B5AFF" w:rsidRPr="00A16D19" w:rsidRDefault="003B671B" w:rsidP="00E847D0">
            <w:pPr>
              <w:jc w:val="right"/>
              <w:rPr>
                <w:rFonts w:cs="Arial"/>
                <w:color w:val="000000" w:themeColor="text1"/>
                <w:szCs w:val="20"/>
              </w:rPr>
            </w:pPr>
            <w:r>
              <w:rPr>
                <w:rFonts w:cs="Arial"/>
                <w:color w:val="000000" w:themeColor="text1"/>
                <w:szCs w:val="20"/>
              </w:rPr>
              <w:t>76,729</w:t>
            </w:r>
          </w:p>
        </w:tc>
        <w:tc>
          <w:tcPr>
            <w:tcW w:w="270" w:type="dxa"/>
            <w:tcBorders>
              <w:top w:val="nil"/>
              <w:left w:val="nil"/>
              <w:bottom w:val="single" w:sz="4" w:space="0" w:color="auto"/>
              <w:right w:val="nil"/>
            </w:tcBorders>
          </w:tcPr>
          <w:p w:rsidR="008B5AFF" w:rsidRPr="00A16D19" w:rsidRDefault="008B5AFF" w:rsidP="00866116">
            <w:pPr>
              <w:jc w:val="right"/>
              <w:rPr>
                <w:rFonts w:cs="Arial"/>
                <w:bCs/>
                <w:color w:val="000000" w:themeColor="text1"/>
                <w:szCs w:val="20"/>
              </w:rPr>
            </w:pPr>
          </w:p>
        </w:tc>
        <w:tc>
          <w:tcPr>
            <w:tcW w:w="1620" w:type="dxa"/>
            <w:tcBorders>
              <w:top w:val="nil"/>
              <w:left w:val="nil"/>
              <w:bottom w:val="single" w:sz="4" w:space="0" w:color="auto"/>
              <w:right w:val="nil"/>
            </w:tcBorders>
          </w:tcPr>
          <w:p w:rsidR="008B5AFF" w:rsidRDefault="00273244" w:rsidP="00273244">
            <w:pPr>
              <w:jc w:val="center"/>
              <w:rPr>
                <w:rFonts w:cs="Arial"/>
                <w:bCs/>
                <w:szCs w:val="20"/>
              </w:rPr>
            </w:pPr>
            <w:r>
              <w:rPr>
                <w:rFonts w:cs="Arial"/>
                <w:bCs/>
                <w:szCs w:val="20"/>
              </w:rPr>
              <w:t xml:space="preserve">          </w:t>
            </w:r>
            <w:r w:rsidR="008B5AFF">
              <w:rPr>
                <w:rFonts w:cs="Arial"/>
                <w:bCs/>
                <w:szCs w:val="20"/>
              </w:rPr>
              <w:t>76,729</w:t>
            </w:r>
          </w:p>
        </w:tc>
      </w:tr>
      <w:tr w:rsidR="008B5AFF" w:rsidRPr="00D524B7" w:rsidTr="00866116">
        <w:tc>
          <w:tcPr>
            <w:tcW w:w="5130" w:type="dxa"/>
            <w:tcBorders>
              <w:top w:val="single" w:sz="4" w:space="0" w:color="auto"/>
              <w:left w:val="nil"/>
              <w:bottom w:val="single" w:sz="4" w:space="0" w:color="auto"/>
              <w:right w:val="nil"/>
            </w:tcBorders>
          </w:tcPr>
          <w:p w:rsidR="008B5AFF" w:rsidRPr="001A28C2" w:rsidRDefault="008B5AFF" w:rsidP="00866116">
            <w:pPr>
              <w:rPr>
                <w:rFonts w:cs="Arial"/>
                <w:szCs w:val="20"/>
              </w:rPr>
            </w:pPr>
          </w:p>
        </w:tc>
        <w:tc>
          <w:tcPr>
            <w:tcW w:w="270" w:type="dxa"/>
            <w:tcBorders>
              <w:top w:val="single" w:sz="4" w:space="0" w:color="auto"/>
              <w:left w:val="nil"/>
              <w:bottom w:val="single" w:sz="4" w:space="0" w:color="auto"/>
              <w:right w:val="nil"/>
            </w:tcBorders>
          </w:tcPr>
          <w:p w:rsidR="008B5AFF" w:rsidRPr="0081373E" w:rsidRDefault="008B5AFF" w:rsidP="00866116">
            <w:pPr>
              <w:rPr>
                <w:rFonts w:cs="Arial"/>
                <w:szCs w:val="20"/>
              </w:rPr>
            </w:pPr>
          </w:p>
        </w:tc>
        <w:tc>
          <w:tcPr>
            <w:tcW w:w="1530" w:type="dxa"/>
            <w:tcBorders>
              <w:top w:val="single" w:sz="4" w:space="0" w:color="auto"/>
              <w:left w:val="nil"/>
              <w:bottom w:val="single" w:sz="4" w:space="0" w:color="auto"/>
              <w:right w:val="nil"/>
            </w:tcBorders>
          </w:tcPr>
          <w:p w:rsidR="008B5AFF" w:rsidRPr="00AF7F16" w:rsidRDefault="00481AE0" w:rsidP="00E847D0">
            <w:pPr>
              <w:jc w:val="right"/>
              <w:rPr>
                <w:rFonts w:cs="Arial"/>
                <w:szCs w:val="20"/>
              </w:rPr>
            </w:pPr>
            <w:r>
              <w:rPr>
                <w:rFonts w:cs="Arial"/>
                <w:szCs w:val="20"/>
              </w:rPr>
              <w:t>63</w:t>
            </w:r>
            <w:r w:rsidR="00F57A57">
              <w:rPr>
                <w:rFonts w:cs="Arial"/>
                <w:szCs w:val="20"/>
              </w:rPr>
              <w:t>6,64</w:t>
            </w:r>
            <w:r w:rsidR="00825465">
              <w:rPr>
                <w:rFonts w:cs="Arial"/>
                <w:szCs w:val="20"/>
              </w:rPr>
              <w:t>6</w:t>
            </w:r>
          </w:p>
        </w:tc>
        <w:tc>
          <w:tcPr>
            <w:tcW w:w="270" w:type="dxa"/>
            <w:tcBorders>
              <w:top w:val="single" w:sz="4" w:space="0" w:color="auto"/>
              <w:left w:val="nil"/>
              <w:bottom w:val="single" w:sz="4" w:space="0" w:color="auto"/>
              <w:right w:val="nil"/>
            </w:tcBorders>
          </w:tcPr>
          <w:p w:rsidR="008B5AFF" w:rsidRPr="004F4F8B" w:rsidRDefault="008B5AFF" w:rsidP="00866116">
            <w:pPr>
              <w:jc w:val="right"/>
              <w:rPr>
                <w:rFonts w:cs="Arial"/>
                <w:bCs/>
                <w:szCs w:val="20"/>
              </w:rPr>
            </w:pPr>
          </w:p>
        </w:tc>
        <w:tc>
          <w:tcPr>
            <w:tcW w:w="1620" w:type="dxa"/>
            <w:tcBorders>
              <w:top w:val="single" w:sz="4" w:space="0" w:color="auto"/>
              <w:left w:val="nil"/>
              <w:bottom w:val="single" w:sz="4" w:space="0" w:color="auto"/>
              <w:right w:val="nil"/>
            </w:tcBorders>
          </w:tcPr>
          <w:p w:rsidR="008B5AFF" w:rsidRDefault="00273244" w:rsidP="00273244">
            <w:pPr>
              <w:jc w:val="center"/>
              <w:rPr>
                <w:rFonts w:cs="Arial"/>
                <w:bCs/>
                <w:szCs w:val="20"/>
              </w:rPr>
            </w:pPr>
            <w:r>
              <w:rPr>
                <w:rFonts w:cs="Arial"/>
                <w:bCs/>
                <w:szCs w:val="20"/>
              </w:rPr>
              <w:t xml:space="preserve">        </w:t>
            </w:r>
            <w:r w:rsidR="008B5AFF">
              <w:rPr>
                <w:rFonts w:cs="Arial"/>
                <w:bCs/>
                <w:szCs w:val="20"/>
              </w:rPr>
              <w:t>460,235</w:t>
            </w:r>
          </w:p>
        </w:tc>
      </w:tr>
      <w:tr w:rsidR="008B5AFF" w:rsidRPr="00D524B7" w:rsidTr="00866116">
        <w:tc>
          <w:tcPr>
            <w:tcW w:w="5130" w:type="dxa"/>
            <w:tcBorders>
              <w:top w:val="single" w:sz="4" w:space="0" w:color="auto"/>
              <w:left w:val="nil"/>
              <w:bottom w:val="nil"/>
              <w:right w:val="nil"/>
            </w:tcBorders>
          </w:tcPr>
          <w:p w:rsidR="008B5AFF" w:rsidRPr="006E4192" w:rsidRDefault="008B5AFF" w:rsidP="00866116">
            <w:pPr>
              <w:rPr>
                <w:b/>
              </w:rPr>
            </w:pPr>
          </w:p>
        </w:tc>
        <w:tc>
          <w:tcPr>
            <w:tcW w:w="270" w:type="dxa"/>
            <w:tcBorders>
              <w:top w:val="single" w:sz="4" w:space="0" w:color="auto"/>
              <w:left w:val="nil"/>
              <w:bottom w:val="nil"/>
              <w:right w:val="nil"/>
            </w:tcBorders>
          </w:tcPr>
          <w:p w:rsidR="008B5AFF" w:rsidRPr="0081373E" w:rsidRDefault="008B5AFF" w:rsidP="00866116">
            <w:pPr>
              <w:rPr>
                <w:rFonts w:cs="Arial"/>
                <w:szCs w:val="20"/>
              </w:rPr>
            </w:pPr>
          </w:p>
        </w:tc>
        <w:tc>
          <w:tcPr>
            <w:tcW w:w="1530" w:type="dxa"/>
            <w:tcBorders>
              <w:top w:val="single" w:sz="4" w:space="0" w:color="auto"/>
              <w:left w:val="nil"/>
              <w:bottom w:val="nil"/>
              <w:right w:val="nil"/>
            </w:tcBorders>
          </w:tcPr>
          <w:p w:rsidR="008B5AFF" w:rsidRPr="00AF7F16" w:rsidRDefault="008B5AFF" w:rsidP="00E847D0">
            <w:pPr>
              <w:jc w:val="right"/>
              <w:rPr>
                <w:rFonts w:cs="Arial"/>
                <w:szCs w:val="20"/>
              </w:rPr>
            </w:pPr>
          </w:p>
        </w:tc>
        <w:tc>
          <w:tcPr>
            <w:tcW w:w="270" w:type="dxa"/>
            <w:tcBorders>
              <w:top w:val="single" w:sz="4" w:space="0" w:color="auto"/>
              <w:left w:val="nil"/>
              <w:bottom w:val="nil"/>
              <w:right w:val="nil"/>
            </w:tcBorders>
          </w:tcPr>
          <w:p w:rsidR="008B5AFF" w:rsidRPr="004F4F8B" w:rsidRDefault="008B5AFF" w:rsidP="00866116">
            <w:pPr>
              <w:rPr>
                <w:rFonts w:cs="Arial"/>
                <w:szCs w:val="20"/>
              </w:rPr>
            </w:pPr>
          </w:p>
        </w:tc>
        <w:tc>
          <w:tcPr>
            <w:tcW w:w="1620" w:type="dxa"/>
            <w:tcBorders>
              <w:top w:val="single" w:sz="4" w:space="0" w:color="auto"/>
              <w:left w:val="nil"/>
              <w:bottom w:val="nil"/>
              <w:right w:val="nil"/>
            </w:tcBorders>
          </w:tcPr>
          <w:p w:rsidR="008B5AFF" w:rsidRPr="004F4F8B" w:rsidRDefault="008B5AFF" w:rsidP="00866116">
            <w:pPr>
              <w:rPr>
                <w:rFonts w:cs="Arial"/>
                <w:szCs w:val="20"/>
              </w:rPr>
            </w:pPr>
          </w:p>
        </w:tc>
      </w:tr>
      <w:tr w:rsidR="008B5AFF" w:rsidRPr="00D524B7" w:rsidTr="00866116">
        <w:tc>
          <w:tcPr>
            <w:tcW w:w="5130" w:type="dxa"/>
            <w:tcBorders>
              <w:top w:val="nil"/>
              <w:left w:val="nil"/>
              <w:bottom w:val="nil"/>
              <w:right w:val="nil"/>
            </w:tcBorders>
          </w:tcPr>
          <w:p w:rsidR="008B5AFF" w:rsidRPr="006E4192" w:rsidRDefault="008B5AFF" w:rsidP="00866116">
            <w:pPr>
              <w:rPr>
                <w:b/>
              </w:rPr>
            </w:pPr>
            <w:r w:rsidRPr="006E4192">
              <w:rPr>
                <w:b/>
              </w:rPr>
              <w:t>EQUITY</w:t>
            </w:r>
          </w:p>
        </w:tc>
        <w:tc>
          <w:tcPr>
            <w:tcW w:w="270" w:type="dxa"/>
            <w:tcBorders>
              <w:top w:val="nil"/>
              <w:left w:val="nil"/>
              <w:bottom w:val="nil"/>
              <w:right w:val="nil"/>
            </w:tcBorders>
          </w:tcPr>
          <w:p w:rsidR="008B5AFF" w:rsidRPr="0081373E" w:rsidRDefault="008B5AFF" w:rsidP="00866116">
            <w:pPr>
              <w:rPr>
                <w:rFonts w:cs="Arial"/>
                <w:szCs w:val="20"/>
              </w:rPr>
            </w:pPr>
          </w:p>
        </w:tc>
        <w:tc>
          <w:tcPr>
            <w:tcW w:w="1530" w:type="dxa"/>
            <w:tcBorders>
              <w:top w:val="nil"/>
              <w:left w:val="nil"/>
              <w:bottom w:val="nil"/>
              <w:right w:val="nil"/>
            </w:tcBorders>
          </w:tcPr>
          <w:p w:rsidR="008B5AFF" w:rsidRPr="00AF7F16" w:rsidRDefault="008B5AFF" w:rsidP="00E847D0">
            <w:pPr>
              <w:jc w:val="right"/>
              <w:rPr>
                <w:rFonts w:cs="Arial"/>
                <w:szCs w:val="20"/>
              </w:rPr>
            </w:pPr>
          </w:p>
        </w:tc>
        <w:tc>
          <w:tcPr>
            <w:tcW w:w="270" w:type="dxa"/>
            <w:tcBorders>
              <w:top w:val="nil"/>
              <w:left w:val="nil"/>
              <w:bottom w:val="nil"/>
              <w:right w:val="nil"/>
            </w:tcBorders>
          </w:tcPr>
          <w:p w:rsidR="008B5AFF" w:rsidRPr="004F4F8B" w:rsidRDefault="008B5AFF" w:rsidP="00866116">
            <w:pPr>
              <w:rPr>
                <w:rFonts w:cs="Arial"/>
                <w:szCs w:val="20"/>
              </w:rPr>
            </w:pPr>
          </w:p>
        </w:tc>
        <w:tc>
          <w:tcPr>
            <w:tcW w:w="1620" w:type="dxa"/>
            <w:tcBorders>
              <w:top w:val="nil"/>
              <w:left w:val="nil"/>
              <w:bottom w:val="nil"/>
              <w:right w:val="nil"/>
            </w:tcBorders>
          </w:tcPr>
          <w:p w:rsidR="008B5AFF" w:rsidRPr="004F4F8B" w:rsidRDefault="008B5AFF" w:rsidP="00866116">
            <w:pPr>
              <w:rPr>
                <w:rFonts w:cs="Arial"/>
                <w:szCs w:val="20"/>
              </w:rPr>
            </w:pPr>
          </w:p>
        </w:tc>
      </w:tr>
      <w:tr w:rsidR="00A43A80" w:rsidRPr="00D524B7" w:rsidTr="00866116">
        <w:tc>
          <w:tcPr>
            <w:tcW w:w="5130" w:type="dxa"/>
            <w:tcBorders>
              <w:top w:val="nil"/>
              <w:left w:val="nil"/>
              <w:bottom w:val="nil"/>
              <w:right w:val="nil"/>
            </w:tcBorders>
          </w:tcPr>
          <w:p w:rsidR="00A43A80" w:rsidRPr="004F4F8B" w:rsidRDefault="00A43A80" w:rsidP="00866116">
            <w:pPr>
              <w:rPr>
                <w:rFonts w:cs="Arial"/>
                <w:szCs w:val="20"/>
              </w:rPr>
            </w:pPr>
            <w:r>
              <w:rPr>
                <w:rFonts w:cs="Arial"/>
                <w:szCs w:val="20"/>
              </w:rPr>
              <w:t>Share capital (Note 11</w:t>
            </w:r>
            <w:r w:rsidRPr="001A28C2">
              <w:rPr>
                <w:rFonts w:cs="Arial"/>
                <w:szCs w:val="20"/>
              </w:rPr>
              <w:t>)</w:t>
            </w:r>
          </w:p>
        </w:tc>
        <w:tc>
          <w:tcPr>
            <w:tcW w:w="270" w:type="dxa"/>
            <w:tcBorders>
              <w:top w:val="nil"/>
              <w:left w:val="nil"/>
              <w:bottom w:val="nil"/>
              <w:right w:val="nil"/>
            </w:tcBorders>
          </w:tcPr>
          <w:p w:rsidR="00A43A80" w:rsidRPr="0081373E" w:rsidRDefault="00A43A80" w:rsidP="00866116">
            <w:pPr>
              <w:rPr>
                <w:rFonts w:cs="Arial"/>
                <w:szCs w:val="20"/>
              </w:rPr>
            </w:pPr>
          </w:p>
        </w:tc>
        <w:tc>
          <w:tcPr>
            <w:tcW w:w="1530" w:type="dxa"/>
            <w:tcBorders>
              <w:top w:val="nil"/>
              <w:left w:val="nil"/>
              <w:bottom w:val="nil"/>
              <w:right w:val="nil"/>
            </w:tcBorders>
          </w:tcPr>
          <w:p w:rsidR="00A43A80" w:rsidRPr="006B0FB5" w:rsidRDefault="00A43A80" w:rsidP="00E847D0">
            <w:pPr>
              <w:jc w:val="right"/>
              <w:rPr>
                <w:rFonts w:cs="Arial"/>
                <w:color w:val="auto"/>
                <w:szCs w:val="20"/>
              </w:rPr>
            </w:pPr>
            <w:r>
              <w:rPr>
                <w:rFonts w:cs="Arial"/>
                <w:color w:val="auto"/>
                <w:szCs w:val="20"/>
              </w:rPr>
              <w:t xml:space="preserve">    2</w:t>
            </w:r>
            <w:r w:rsidR="00C66BDD">
              <w:rPr>
                <w:rFonts w:cs="Arial"/>
                <w:color w:val="auto"/>
                <w:szCs w:val="20"/>
              </w:rPr>
              <w:t>4,157,1</w:t>
            </w:r>
            <w:r w:rsidR="00A44650">
              <w:rPr>
                <w:rFonts w:cs="Arial"/>
                <w:color w:val="auto"/>
                <w:szCs w:val="20"/>
              </w:rPr>
              <w:t>52</w:t>
            </w:r>
          </w:p>
        </w:tc>
        <w:tc>
          <w:tcPr>
            <w:tcW w:w="270" w:type="dxa"/>
            <w:tcBorders>
              <w:top w:val="nil"/>
              <w:left w:val="nil"/>
              <w:bottom w:val="nil"/>
              <w:right w:val="nil"/>
            </w:tcBorders>
          </w:tcPr>
          <w:p w:rsidR="00A43A80" w:rsidRPr="004F4F8B" w:rsidRDefault="00A43A80" w:rsidP="00866116">
            <w:pPr>
              <w:jc w:val="right"/>
              <w:rPr>
                <w:rFonts w:cs="Arial"/>
                <w:bCs/>
                <w:szCs w:val="20"/>
              </w:rPr>
            </w:pPr>
          </w:p>
        </w:tc>
        <w:tc>
          <w:tcPr>
            <w:tcW w:w="1620" w:type="dxa"/>
            <w:tcBorders>
              <w:top w:val="nil"/>
              <w:left w:val="nil"/>
              <w:bottom w:val="nil"/>
              <w:right w:val="nil"/>
            </w:tcBorders>
          </w:tcPr>
          <w:p w:rsidR="00A43A80" w:rsidRPr="004F4F8B" w:rsidRDefault="00A43A80" w:rsidP="00866116">
            <w:pPr>
              <w:jc w:val="left"/>
              <w:rPr>
                <w:rFonts w:cs="Arial"/>
                <w:szCs w:val="20"/>
              </w:rPr>
            </w:pPr>
            <w:r>
              <w:rPr>
                <w:rFonts w:cs="Arial"/>
                <w:bCs/>
                <w:szCs w:val="20"/>
              </w:rPr>
              <w:t xml:space="preserve">      23,965,723</w:t>
            </w:r>
          </w:p>
        </w:tc>
      </w:tr>
      <w:tr w:rsidR="00A43A80" w:rsidRPr="00D524B7" w:rsidTr="00866116">
        <w:trPr>
          <w:trHeight w:val="261"/>
        </w:trPr>
        <w:tc>
          <w:tcPr>
            <w:tcW w:w="5130" w:type="dxa"/>
            <w:tcBorders>
              <w:top w:val="nil"/>
              <w:left w:val="nil"/>
              <w:bottom w:val="nil"/>
              <w:right w:val="nil"/>
            </w:tcBorders>
          </w:tcPr>
          <w:p w:rsidR="00A43A80" w:rsidRDefault="00A43A80" w:rsidP="00866116">
            <w:pPr>
              <w:rPr>
                <w:rFonts w:cs="Arial"/>
                <w:bCs/>
                <w:szCs w:val="20"/>
              </w:rPr>
            </w:pPr>
            <w:r>
              <w:rPr>
                <w:rFonts w:cs="Arial"/>
                <w:bCs/>
                <w:szCs w:val="20"/>
              </w:rPr>
              <w:t>Share subscriptions received</w:t>
            </w:r>
          </w:p>
        </w:tc>
        <w:tc>
          <w:tcPr>
            <w:tcW w:w="270" w:type="dxa"/>
            <w:tcBorders>
              <w:top w:val="nil"/>
              <w:left w:val="nil"/>
              <w:bottom w:val="nil"/>
              <w:right w:val="nil"/>
            </w:tcBorders>
          </w:tcPr>
          <w:p w:rsidR="00A43A80" w:rsidRPr="0081373E" w:rsidRDefault="00A43A80" w:rsidP="00866116">
            <w:pPr>
              <w:rPr>
                <w:rFonts w:cs="Arial"/>
                <w:szCs w:val="20"/>
              </w:rPr>
            </w:pPr>
          </w:p>
        </w:tc>
        <w:tc>
          <w:tcPr>
            <w:tcW w:w="1530" w:type="dxa"/>
            <w:tcBorders>
              <w:top w:val="nil"/>
              <w:left w:val="nil"/>
              <w:bottom w:val="nil"/>
              <w:right w:val="nil"/>
            </w:tcBorders>
          </w:tcPr>
          <w:p w:rsidR="00A43A80" w:rsidRPr="006B0FB5" w:rsidRDefault="00A43A80" w:rsidP="00E847D0">
            <w:pPr>
              <w:jc w:val="right"/>
              <w:rPr>
                <w:rFonts w:cs="Arial"/>
                <w:bCs/>
                <w:color w:val="auto"/>
                <w:szCs w:val="20"/>
              </w:rPr>
            </w:pPr>
            <w:r>
              <w:rPr>
                <w:rFonts w:cs="Arial"/>
                <w:bCs/>
                <w:color w:val="auto"/>
                <w:szCs w:val="20"/>
              </w:rPr>
              <w:t xml:space="preserve">                     -</w:t>
            </w:r>
          </w:p>
        </w:tc>
        <w:tc>
          <w:tcPr>
            <w:tcW w:w="270" w:type="dxa"/>
            <w:tcBorders>
              <w:top w:val="nil"/>
              <w:left w:val="nil"/>
              <w:bottom w:val="nil"/>
              <w:right w:val="nil"/>
            </w:tcBorders>
          </w:tcPr>
          <w:p w:rsidR="00A43A80" w:rsidRPr="004F4F8B" w:rsidRDefault="00A43A80" w:rsidP="00866116">
            <w:pPr>
              <w:jc w:val="right"/>
              <w:rPr>
                <w:rFonts w:cs="Arial"/>
                <w:bCs/>
                <w:szCs w:val="20"/>
              </w:rPr>
            </w:pPr>
          </w:p>
        </w:tc>
        <w:tc>
          <w:tcPr>
            <w:tcW w:w="1620" w:type="dxa"/>
            <w:tcBorders>
              <w:top w:val="nil"/>
              <w:left w:val="nil"/>
              <w:bottom w:val="nil"/>
              <w:right w:val="nil"/>
            </w:tcBorders>
          </w:tcPr>
          <w:p w:rsidR="00A43A80" w:rsidRDefault="00A43A80" w:rsidP="00866116">
            <w:pPr>
              <w:jc w:val="left"/>
              <w:rPr>
                <w:rFonts w:cs="Arial"/>
                <w:bCs/>
                <w:szCs w:val="20"/>
              </w:rPr>
            </w:pPr>
            <w:r>
              <w:rPr>
                <w:rFonts w:cs="Arial"/>
                <w:bCs/>
                <w:szCs w:val="20"/>
              </w:rPr>
              <w:t xml:space="preserve">             64,920</w:t>
            </w:r>
          </w:p>
        </w:tc>
      </w:tr>
      <w:tr w:rsidR="00A43A80" w:rsidRPr="00D524B7" w:rsidTr="00866116">
        <w:trPr>
          <w:trHeight w:val="261"/>
        </w:trPr>
        <w:tc>
          <w:tcPr>
            <w:tcW w:w="5130" w:type="dxa"/>
            <w:tcBorders>
              <w:top w:val="nil"/>
              <w:left w:val="nil"/>
              <w:bottom w:val="nil"/>
              <w:right w:val="nil"/>
            </w:tcBorders>
          </w:tcPr>
          <w:p w:rsidR="00A43A80" w:rsidRPr="004F4F8B" w:rsidRDefault="00A43A80" w:rsidP="00866116">
            <w:pPr>
              <w:rPr>
                <w:rFonts w:cs="Arial"/>
                <w:bCs/>
                <w:szCs w:val="20"/>
              </w:rPr>
            </w:pPr>
            <w:r>
              <w:rPr>
                <w:rFonts w:cs="Arial"/>
                <w:bCs/>
                <w:szCs w:val="20"/>
              </w:rPr>
              <w:t>Warrants (Note 11</w:t>
            </w:r>
            <w:r w:rsidRPr="001A28C2">
              <w:rPr>
                <w:rFonts w:cs="Arial"/>
                <w:bCs/>
                <w:szCs w:val="20"/>
              </w:rPr>
              <w:t>)</w:t>
            </w:r>
          </w:p>
        </w:tc>
        <w:tc>
          <w:tcPr>
            <w:tcW w:w="270" w:type="dxa"/>
            <w:tcBorders>
              <w:top w:val="nil"/>
              <w:left w:val="nil"/>
              <w:bottom w:val="nil"/>
              <w:right w:val="nil"/>
            </w:tcBorders>
          </w:tcPr>
          <w:p w:rsidR="00A43A80" w:rsidRPr="003E06E3" w:rsidRDefault="00A43A80" w:rsidP="0066642A">
            <w:pPr>
              <w:pStyle w:val="ListParagraph"/>
              <w:numPr>
                <w:ilvl w:val="0"/>
                <w:numId w:val="13"/>
              </w:numPr>
              <w:rPr>
                <w:rFonts w:cs="Arial"/>
                <w:szCs w:val="20"/>
              </w:rPr>
            </w:pPr>
          </w:p>
        </w:tc>
        <w:tc>
          <w:tcPr>
            <w:tcW w:w="1530" w:type="dxa"/>
            <w:tcBorders>
              <w:top w:val="nil"/>
              <w:left w:val="nil"/>
              <w:bottom w:val="nil"/>
              <w:right w:val="nil"/>
            </w:tcBorders>
          </w:tcPr>
          <w:p w:rsidR="00A43A80" w:rsidRPr="006B0FB5" w:rsidRDefault="00A43A80" w:rsidP="00E847D0">
            <w:pPr>
              <w:jc w:val="right"/>
              <w:rPr>
                <w:rFonts w:cs="Arial"/>
                <w:bCs/>
                <w:color w:val="auto"/>
                <w:szCs w:val="20"/>
              </w:rPr>
            </w:pPr>
            <w:r>
              <w:rPr>
                <w:rFonts w:cs="Arial"/>
                <w:bCs/>
                <w:color w:val="auto"/>
                <w:szCs w:val="20"/>
              </w:rPr>
              <w:t xml:space="preserve">         175,95</w:t>
            </w:r>
            <w:r w:rsidR="002B2628">
              <w:rPr>
                <w:rFonts w:cs="Arial"/>
                <w:bCs/>
                <w:color w:val="auto"/>
                <w:szCs w:val="20"/>
              </w:rPr>
              <w:t>7</w:t>
            </w:r>
          </w:p>
        </w:tc>
        <w:tc>
          <w:tcPr>
            <w:tcW w:w="270" w:type="dxa"/>
            <w:tcBorders>
              <w:top w:val="nil"/>
              <w:left w:val="nil"/>
              <w:bottom w:val="nil"/>
              <w:right w:val="nil"/>
            </w:tcBorders>
          </w:tcPr>
          <w:p w:rsidR="00A43A80" w:rsidRPr="004F4F8B" w:rsidRDefault="00A43A80" w:rsidP="00866116">
            <w:pPr>
              <w:jc w:val="right"/>
              <w:rPr>
                <w:rFonts w:cs="Arial"/>
                <w:bCs/>
                <w:szCs w:val="20"/>
              </w:rPr>
            </w:pPr>
          </w:p>
        </w:tc>
        <w:tc>
          <w:tcPr>
            <w:tcW w:w="1620" w:type="dxa"/>
            <w:tcBorders>
              <w:top w:val="nil"/>
              <w:left w:val="nil"/>
              <w:bottom w:val="nil"/>
              <w:right w:val="nil"/>
            </w:tcBorders>
          </w:tcPr>
          <w:p w:rsidR="00A43A80" w:rsidRPr="004F4F8B" w:rsidRDefault="00A43A80" w:rsidP="00866116">
            <w:pPr>
              <w:jc w:val="left"/>
              <w:rPr>
                <w:rFonts w:cs="Arial"/>
                <w:szCs w:val="20"/>
              </w:rPr>
            </w:pPr>
            <w:r>
              <w:rPr>
                <w:rFonts w:cs="Arial"/>
                <w:bCs/>
                <w:szCs w:val="20"/>
              </w:rPr>
              <w:t xml:space="preserve">           442,019</w:t>
            </w:r>
          </w:p>
        </w:tc>
      </w:tr>
      <w:tr w:rsidR="00A43A80" w:rsidRPr="00D524B7" w:rsidTr="00866116">
        <w:tc>
          <w:tcPr>
            <w:tcW w:w="5130" w:type="dxa"/>
            <w:tcBorders>
              <w:top w:val="nil"/>
              <w:left w:val="nil"/>
              <w:bottom w:val="nil"/>
              <w:right w:val="nil"/>
            </w:tcBorders>
          </w:tcPr>
          <w:p w:rsidR="00A43A80" w:rsidRPr="004F4F8B" w:rsidRDefault="00A43A80" w:rsidP="00866116">
            <w:pPr>
              <w:rPr>
                <w:rFonts w:cs="Arial"/>
                <w:szCs w:val="20"/>
              </w:rPr>
            </w:pPr>
            <w:r w:rsidRPr="001A28C2">
              <w:rPr>
                <w:rFonts w:cs="Arial"/>
                <w:szCs w:val="20"/>
              </w:rPr>
              <w:t>Shar</w:t>
            </w:r>
            <w:r>
              <w:rPr>
                <w:rFonts w:cs="Arial"/>
                <w:szCs w:val="20"/>
              </w:rPr>
              <w:t>e based payment reserve (Note 11</w:t>
            </w:r>
            <w:r w:rsidRPr="001A28C2">
              <w:rPr>
                <w:rFonts w:cs="Arial"/>
                <w:szCs w:val="20"/>
              </w:rPr>
              <w:t>)</w:t>
            </w:r>
          </w:p>
        </w:tc>
        <w:tc>
          <w:tcPr>
            <w:tcW w:w="270" w:type="dxa"/>
            <w:tcBorders>
              <w:top w:val="nil"/>
              <w:left w:val="nil"/>
              <w:bottom w:val="nil"/>
              <w:right w:val="nil"/>
            </w:tcBorders>
          </w:tcPr>
          <w:p w:rsidR="00A43A80" w:rsidRPr="0081373E" w:rsidRDefault="00A43A80" w:rsidP="00866116">
            <w:pPr>
              <w:rPr>
                <w:rFonts w:cs="Arial"/>
                <w:szCs w:val="20"/>
              </w:rPr>
            </w:pPr>
          </w:p>
        </w:tc>
        <w:tc>
          <w:tcPr>
            <w:tcW w:w="1530" w:type="dxa"/>
            <w:tcBorders>
              <w:top w:val="nil"/>
              <w:left w:val="nil"/>
              <w:bottom w:val="nil"/>
              <w:right w:val="nil"/>
            </w:tcBorders>
          </w:tcPr>
          <w:p w:rsidR="00367F07" w:rsidRPr="006B0FB5" w:rsidRDefault="00A43A80" w:rsidP="00367F07">
            <w:pPr>
              <w:jc w:val="right"/>
              <w:rPr>
                <w:rFonts w:cs="Arial"/>
                <w:color w:val="auto"/>
                <w:szCs w:val="20"/>
              </w:rPr>
            </w:pPr>
            <w:r>
              <w:rPr>
                <w:rFonts w:cs="Arial"/>
                <w:color w:val="auto"/>
                <w:szCs w:val="20"/>
              </w:rPr>
              <w:t xml:space="preserve">         </w:t>
            </w:r>
            <w:r w:rsidR="00367F07">
              <w:rPr>
                <w:rFonts w:cs="Arial"/>
                <w:color w:val="auto"/>
                <w:szCs w:val="20"/>
              </w:rPr>
              <w:t>213,072</w:t>
            </w:r>
          </w:p>
        </w:tc>
        <w:tc>
          <w:tcPr>
            <w:tcW w:w="270" w:type="dxa"/>
            <w:tcBorders>
              <w:top w:val="nil"/>
              <w:left w:val="nil"/>
              <w:bottom w:val="nil"/>
              <w:right w:val="nil"/>
            </w:tcBorders>
          </w:tcPr>
          <w:p w:rsidR="00A43A80" w:rsidRPr="004F4F8B" w:rsidRDefault="00A43A80" w:rsidP="00866116">
            <w:pPr>
              <w:jc w:val="right"/>
              <w:rPr>
                <w:rFonts w:cs="Arial"/>
                <w:bCs/>
                <w:szCs w:val="20"/>
              </w:rPr>
            </w:pPr>
          </w:p>
        </w:tc>
        <w:tc>
          <w:tcPr>
            <w:tcW w:w="1620" w:type="dxa"/>
            <w:tcBorders>
              <w:top w:val="nil"/>
              <w:left w:val="nil"/>
              <w:bottom w:val="nil"/>
              <w:right w:val="nil"/>
            </w:tcBorders>
          </w:tcPr>
          <w:p w:rsidR="00A43A80" w:rsidRPr="00DA59B7" w:rsidRDefault="00A43A80" w:rsidP="00866116">
            <w:pPr>
              <w:jc w:val="left"/>
              <w:rPr>
                <w:rFonts w:cs="Arial"/>
                <w:szCs w:val="20"/>
              </w:rPr>
            </w:pPr>
            <w:r>
              <w:rPr>
                <w:rFonts w:cs="Arial"/>
                <w:bCs/>
                <w:szCs w:val="20"/>
              </w:rPr>
              <w:t xml:space="preserve">           378,713</w:t>
            </w:r>
          </w:p>
        </w:tc>
      </w:tr>
      <w:tr w:rsidR="00A43A80" w:rsidRPr="00D524B7" w:rsidTr="00866116">
        <w:tc>
          <w:tcPr>
            <w:tcW w:w="5130" w:type="dxa"/>
            <w:tcBorders>
              <w:top w:val="nil"/>
              <w:left w:val="nil"/>
              <w:bottom w:val="nil"/>
              <w:right w:val="nil"/>
            </w:tcBorders>
          </w:tcPr>
          <w:p w:rsidR="00A43A80" w:rsidRPr="001A28C2" w:rsidRDefault="00A43A80" w:rsidP="00866116">
            <w:pPr>
              <w:rPr>
                <w:rFonts w:cs="Arial"/>
                <w:bCs/>
                <w:szCs w:val="20"/>
              </w:rPr>
            </w:pPr>
            <w:r>
              <w:rPr>
                <w:rFonts w:cs="Arial"/>
                <w:bCs/>
                <w:szCs w:val="20"/>
              </w:rPr>
              <w:t>Accumulated other comprehensive income</w:t>
            </w:r>
          </w:p>
        </w:tc>
        <w:tc>
          <w:tcPr>
            <w:tcW w:w="270" w:type="dxa"/>
            <w:tcBorders>
              <w:top w:val="nil"/>
              <w:left w:val="nil"/>
              <w:bottom w:val="nil"/>
              <w:right w:val="nil"/>
            </w:tcBorders>
          </w:tcPr>
          <w:p w:rsidR="00A43A80" w:rsidRPr="0081373E" w:rsidRDefault="00A43A80" w:rsidP="00866116">
            <w:pPr>
              <w:rPr>
                <w:rFonts w:cs="Arial"/>
                <w:szCs w:val="20"/>
              </w:rPr>
            </w:pPr>
          </w:p>
        </w:tc>
        <w:tc>
          <w:tcPr>
            <w:tcW w:w="1530" w:type="dxa"/>
            <w:tcBorders>
              <w:top w:val="nil"/>
              <w:left w:val="nil"/>
              <w:bottom w:val="nil"/>
              <w:right w:val="nil"/>
            </w:tcBorders>
          </w:tcPr>
          <w:p w:rsidR="00A43A80" w:rsidRDefault="00481AE0" w:rsidP="00E847D0">
            <w:pPr>
              <w:jc w:val="right"/>
              <w:rPr>
                <w:rFonts w:cs="Arial"/>
                <w:color w:val="auto"/>
                <w:szCs w:val="20"/>
              </w:rPr>
            </w:pPr>
            <w:r>
              <w:rPr>
                <w:rFonts w:cs="Arial"/>
                <w:color w:val="auto"/>
                <w:szCs w:val="20"/>
              </w:rPr>
              <w:t>(37,855)</w:t>
            </w:r>
          </w:p>
        </w:tc>
        <w:tc>
          <w:tcPr>
            <w:tcW w:w="270" w:type="dxa"/>
            <w:tcBorders>
              <w:top w:val="nil"/>
              <w:left w:val="nil"/>
              <w:bottom w:val="nil"/>
              <w:right w:val="nil"/>
            </w:tcBorders>
          </w:tcPr>
          <w:p w:rsidR="00A43A80" w:rsidRPr="004F4F8B" w:rsidRDefault="00A43A80" w:rsidP="00866116">
            <w:pPr>
              <w:jc w:val="right"/>
              <w:rPr>
                <w:rFonts w:cs="Arial"/>
                <w:bCs/>
                <w:szCs w:val="20"/>
              </w:rPr>
            </w:pPr>
          </w:p>
        </w:tc>
        <w:tc>
          <w:tcPr>
            <w:tcW w:w="1620" w:type="dxa"/>
            <w:tcBorders>
              <w:top w:val="nil"/>
              <w:left w:val="nil"/>
              <w:bottom w:val="nil"/>
              <w:right w:val="nil"/>
            </w:tcBorders>
          </w:tcPr>
          <w:p w:rsidR="00A43A80" w:rsidRDefault="00A43A80" w:rsidP="008B5AFF">
            <w:pPr>
              <w:jc w:val="center"/>
              <w:rPr>
                <w:rFonts w:cs="Arial"/>
                <w:bCs/>
                <w:szCs w:val="20"/>
              </w:rPr>
            </w:pPr>
            <w:r>
              <w:rPr>
                <w:rFonts w:cs="Arial"/>
                <w:bCs/>
                <w:szCs w:val="20"/>
              </w:rPr>
              <w:t xml:space="preserve">         318,384</w:t>
            </w:r>
          </w:p>
        </w:tc>
      </w:tr>
      <w:tr w:rsidR="00A43A80" w:rsidRPr="00D524B7" w:rsidTr="00866116">
        <w:tc>
          <w:tcPr>
            <w:tcW w:w="5130" w:type="dxa"/>
            <w:tcBorders>
              <w:top w:val="nil"/>
              <w:left w:val="nil"/>
              <w:bottom w:val="single" w:sz="4" w:space="0" w:color="auto"/>
              <w:right w:val="nil"/>
            </w:tcBorders>
          </w:tcPr>
          <w:p w:rsidR="00A43A80" w:rsidRPr="004F4F8B" w:rsidRDefault="00A43A80" w:rsidP="00866116">
            <w:pPr>
              <w:rPr>
                <w:rFonts w:cs="Arial"/>
                <w:szCs w:val="20"/>
              </w:rPr>
            </w:pPr>
            <w:r w:rsidRPr="001A28C2">
              <w:rPr>
                <w:rFonts w:cs="Arial"/>
                <w:bCs/>
                <w:szCs w:val="20"/>
              </w:rPr>
              <w:t>Deficit</w:t>
            </w:r>
          </w:p>
        </w:tc>
        <w:tc>
          <w:tcPr>
            <w:tcW w:w="270" w:type="dxa"/>
            <w:tcBorders>
              <w:top w:val="nil"/>
              <w:left w:val="nil"/>
              <w:bottom w:val="single" w:sz="4" w:space="0" w:color="auto"/>
              <w:right w:val="nil"/>
            </w:tcBorders>
          </w:tcPr>
          <w:p w:rsidR="00A43A80" w:rsidRPr="0081373E" w:rsidRDefault="00A43A80" w:rsidP="00866116">
            <w:pPr>
              <w:rPr>
                <w:rFonts w:cs="Arial"/>
                <w:szCs w:val="20"/>
              </w:rPr>
            </w:pPr>
          </w:p>
        </w:tc>
        <w:tc>
          <w:tcPr>
            <w:tcW w:w="1530" w:type="dxa"/>
            <w:tcBorders>
              <w:top w:val="nil"/>
              <w:left w:val="nil"/>
              <w:bottom w:val="single" w:sz="4" w:space="0" w:color="auto"/>
              <w:right w:val="nil"/>
            </w:tcBorders>
          </w:tcPr>
          <w:p w:rsidR="00A43A80" w:rsidRPr="00AF7F16" w:rsidRDefault="00481AE0" w:rsidP="001967E1">
            <w:pPr>
              <w:ind w:right="-108"/>
              <w:jc w:val="left"/>
              <w:rPr>
                <w:rFonts w:cs="Arial"/>
                <w:color w:val="auto"/>
                <w:szCs w:val="20"/>
              </w:rPr>
            </w:pPr>
            <w:r>
              <w:rPr>
                <w:rFonts w:cs="Arial"/>
                <w:color w:val="auto"/>
                <w:szCs w:val="20"/>
              </w:rPr>
              <w:t xml:space="preserve">   </w:t>
            </w:r>
            <w:r w:rsidR="00367F07">
              <w:rPr>
                <w:rFonts w:cs="Arial"/>
                <w:color w:val="auto"/>
                <w:szCs w:val="20"/>
              </w:rPr>
              <w:t>(</w:t>
            </w:r>
            <w:r w:rsidR="00F57A57">
              <w:rPr>
                <w:rFonts w:cs="Arial"/>
                <w:color w:val="auto"/>
                <w:szCs w:val="20"/>
              </w:rPr>
              <w:t>18,</w:t>
            </w:r>
            <w:r w:rsidR="00AB1EA6">
              <w:rPr>
                <w:rFonts w:cs="Arial"/>
                <w:color w:val="auto"/>
                <w:szCs w:val="20"/>
              </w:rPr>
              <w:t>661,448</w:t>
            </w:r>
            <w:r>
              <w:rPr>
                <w:rFonts w:cs="Arial"/>
                <w:color w:val="auto"/>
                <w:szCs w:val="20"/>
              </w:rPr>
              <w:t>)</w:t>
            </w:r>
          </w:p>
        </w:tc>
        <w:tc>
          <w:tcPr>
            <w:tcW w:w="270" w:type="dxa"/>
            <w:tcBorders>
              <w:top w:val="nil"/>
              <w:left w:val="nil"/>
              <w:bottom w:val="single" w:sz="4" w:space="0" w:color="auto"/>
              <w:right w:val="nil"/>
            </w:tcBorders>
          </w:tcPr>
          <w:p w:rsidR="00A43A80" w:rsidRPr="004F4F8B" w:rsidRDefault="00A43A80" w:rsidP="00866116">
            <w:pPr>
              <w:jc w:val="right"/>
              <w:rPr>
                <w:rFonts w:cs="Arial"/>
                <w:bCs/>
                <w:szCs w:val="20"/>
              </w:rPr>
            </w:pPr>
          </w:p>
        </w:tc>
        <w:tc>
          <w:tcPr>
            <w:tcW w:w="1620" w:type="dxa"/>
            <w:tcBorders>
              <w:top w:val="nil"/>
              <w:left w:val="nil"/>
              <w:bottom w:val="single" w:sz="4" w:space="0" w:color="auto"/>
              <w:right w:val="nil"/>
            </w:tcBorders>
          </w:tcPr>
          <w:p w:rsidR="00A43A80" w:rsidRPr="004F4F8B" w:rsidRDefault="00A43A80" w:rsidP="00866116">
            <w:pPr>
              <w:jc w:val="right"/>
              <w:rPr>
                <w:rFonts w:cs="Arial"/>
                <w:szCs w:val="20"/>
              </w:rPr>
            </w:pPr>
            <w:r>
              <w:rPr>
                <w:rFonts w:cs="Arial"/>
                <w:bCs/>
                <w:szCs w:val="20"/>
              </w:rPr>
              <w:t xml:space="preserve"> (18,513,083</w:t>
            </w:r>
            <w:r w:rsidRPr="001A28C2">
              <w:rPr>
                <w:rFonts w:cs="Arial"/>
                <w:bCs/>
                <w:szCs w:val="20"/>
              </w:rPr>
              <w:t>)</w:t>
            </w:r>
          </w:p>
        </w:tc>
      </w:tr>
      <w:tr w:rsidR="00A43A80" w:rsidRPr="00D524B7" w:rsidTr="00866116">
        <w:trPr>
          <w:trHeight w:val="296"/>
        </w:trPr>
        <w:tc>
          <w:tcPr>
            <w:tcW w:w="5130" w:type="dxa"/>
            <w:tcBorders>
              <w:top w:val="nil"/>
              <w:left w:val="nil"/>
              <w:bottom w:val="single" w:sz="4" w:space="0" w:color="auto"/>
              <w:right w:val="nil"/>
            </w:tcBorders>
          </w:tcPr>
          <w:p w:rsidR="00A43A80" w:rsidRPr="001A28C2" w:rsidRDefault="00A43A80" w:rsidP="00866116">
            <w:pPr>
              <w:rPr>
                <w:rFonts w:cs="Arial"/>
                <w:bCs/>
                <w:szCs w:val="20"/>
              </w:rPr>
            </w:pPr>
          </w:p>
        </w:tc>
        <w:tc>
          <w:tcPr>
            <w:tcW w:w="270" w:type="dxa"/>
            <w:tcBorders>
              <w:top w:val="nil"/>
              <w:left w:val="nil"/>
              <w:bottom w:val="single" w:sz="4" w:space="0" w:color="auto"/>
              <w:right w:val="nil"/>
            </w:tcBorders>
          </w:tcPr>
          <w:p w:rsidR="00A43A80" w:rsidRPr="0081373E" w:rsidRDefault="00A43A80" w:rsidP="00866116">
            <w:pPr>
              <w:rPr>
                <w:rFonts w:cs="Arial"/>
                <w:szCs w:val="20"/>
              </w:rPr>
            </w:pPr>
          </w:p>
        </w:tc>
        <w:tc>
          <w:tcPr>
            <w:tcW w:w="1530" w:type="dxa"/>
            <w:tcBorders>
              <w:top w:val="nil"/>
              <w:left w:val="nil"/>
              <w:bottom w:val="single" w:sz="4" w:space="0" w:color="auto"/>
              <w:right w:val="nil"/>
            </w:tcBorders>
          </w:tcPr>
          <w:p w:rsidR="00A43A80" w:rsidRPr="00AF7F16" w:rsidRDefault="00481AE0" w:rsidP="00B87995">
            <w:pPr>
              <w:jc w:val="right"/>
              <w:rPr>
                <w:rFonts w:cs="Arial"/>
                <w:color w:val="auto"/>
                <w:szCs w:val="20"/>
              </w:rPr>
            </w:pPr>
            <w:r>
              <w:rPr>
                <w:rFonts w:cs="Arial"/>
                <w:color w:val="auto"/>
                <w:szCs w:val="20"/>
              </w:rPr>
              <w:t>5,</w:t>
            </w:r>
            <w:r w:rsidR="00F57A57">
              <w:rPr>
                <w:rFonts w:cs="Arial"/>
                <w:color w:val="auto"/>
                <w:szCs w:val="20"/>
              </w:rPr>
              <w:t>846,8</w:t>
            </w:r>
            <w:r w:rsidR="00AB1EA6">
              <w:rPr>
                <w:rFonts w:cs="Arial"/>
                <w:color w:val="auto"/>
                <w:szCs w:val="20"/>
              </w:rPr>
              <w:t>78</w:t>
            </w:r>
          </w:p>
        </w:tc>
        <w:tc>
          <w:tcPr>
            <w:tcW w:w="270" w:type="dxa"/>
            <w:tcBorders>
              <w:top w:val="nil"/>
              <w:left w:val="nil"/>
              <w:bottom w:val="single" w:sz="4" w:space="0" w:color="auto"/>
              <w:right w:val="nil"/>
            </w:tcBorders>
          </w:tcPr>
          <w:p w:rsidR="00A43A80" w:rsidRPr="004F4F8B" w:rsidRDefault="00A43A80" w:rsidP="00866116">
            <w:pPr>
              <w:jc w:val="right"/>
              <w:rPr>
                <w:rFonts w:cs="Arial"/>
                <w:bCs/>
                <w:szCs w:val="20"/>
              </w:rPr>
            </w:pPr>
          </w:p>
        </w:tc>
        <w:tc>
          <w:tcPr>
            <w:tcW w:w="1620" w:type="dxa"/>
            <w:tcBorders>
              <w:top w:val="nil"/>
              <w:left w:val="nil"/>
              <w:bottom w:val="single" w:sz="4" w:space="0" w:color="auto"/>
              <w:right w:val="nil"/>
            </w:tcBorders>
          </w:tcPr>
          <w:p w:rsidR="00A43A80" w:rsidRDefault="00A43A80" w:rsidP="00866116">
            <w:pPr>
              <w:jc w:val="left"/>
              <w:rPr>
                <w:rFonts w:cs="Arial"/>
                <w:bCs/>
                <w:szCs w:val="20"/>
              </w:rPr>
            </w:pPr>
            <w:r>
              <w:rPr>
                <w:rFonts w:cs="Arial"/>
                <w:bCs/>
                <w:szCs w:val="20"/>
              </w:rPr>
              <w:t xml:space="preserve">        6,656,676</w:t>
            </w:r>
          </w:p>
        </w:tc>
      </w:tr>
      <w:tr w:rsidR="00A43A80" w:rsidRPr="00D524B7" w:rsidTr="00866116">
        <w:tc>
          <w:tcPr>
            <w:tcW w:w="5130" w:type="dxa"/>
            <w:tcBorders>
              <w:top w:val="nil"/>
              <w:left w:val="nil"/>
              <w:bottom w:val="nil"/>
              <w:right w:val="nil"/>
            </w:tcBorders>
          </w:tcPr>
          <w:p w:rsidR="00A43A80" w:rsidRPr="001A28C2" w:rsidRDefault="00A43A80" w:rsidP="00866116">
            <w:pPr>
              <w:rPr>
                <w:rFonts w:cs="Arial"/>
                <w:bCs/>
                <w:szCs w:val="20"/>
              </w:rPr>
            </w:pPr>
          </w:p>
        </w:tc>
        <w:tc>
          <w:tcPr>
            <w:tcW w:w="270" w:type="dxa"/>
            <w:tcBorders>
              <w:top w:val="nil"/>
              <w:left w:val="nil"/>
              <w:bottom w:val="nil"/>
              <w:right w:val="nil"/>
            </w:tcBorders>
          </w:tcPr>
          <w:p w:rsidR="00A43A80" w:rsidRPr="0081373E" w:rsidRDefault="00A43A80" w:rsidP="00866116">
            <w:pPr>
              <w:rPr>
                <w:rFonts w:cs="Arial"/>
                <w:szCs w:val="20"/>
              </w:rPr>
            </w:pPr>
          </w:p>
        </w:tc>
        <w:tc>
          <w:tcPr>
            <w:tcW w:w="1530" w:type="dxa"/>
            <w:tcBorders>
              <w:top w:val="nil"/>
              <w:left w:val="nil"/>
              <w:bottom w:val="nil"/>
              <w:right w:val="nil"/>
            </w:tcBorders>
          </w:tcPr>
          <w:p w:rsidR="00A43A80" w:rsidRPr="00AF7F16" w:rsidRDefault="00A43A80" w:rsidP="00866116">
            <w:pPr>
              <w:jc w:val="right"/>
              <w:rPr>
                <w:rFonts w:cs="Arial"/>
                <w:color w:val="auto"/>
                <w:szCs w:val="20"/>
              </w:rPr>
            </w:pPr>
          </w:p>
        </w:tc>
        <w:tc>
          <w:tcPr>
            <w:tcW w:w="270" w:type="dxa"/>
            <w:tcBorders>
              <w:top w:val="nil"/>
              <w:left w:val="nil"/>
              <w:bottom w:val="nil"/>
              <w:right w:val="nil"/>
            </w:tcBorders>
          </w:tcPr>
          <w:p w:rsidR="00A43A80" w:rsidRPr="004F4F8B" w:rsidRDefault="00A43A80" w:rsidP="00866116">
            <w:pPr>
              <w:jc w:val="right"/>
              <w:rPr>
                <w:rFonts w:cs="Arial"/>
                <w:bCs/>
                <w:szCs w:val="20"/>
              </w:rPr>
            </w:pPr>
          </w:p>
        </w:tc>
        <w:tc>
          <w:tcPr>
            <w:tcW w:w="1620" w:type="dxa"/>
            <w:tcBorders>
              <w:top w:val="nil"/>
              <w:left w:val="nil"/>
              <w:bottom w:val="nil"/>
              <w:right w:val="nil"/>
            </w:tcBorders>
          </w:tcPr>
          <w:p w:rsidR="00A43A80" w:rsidRDefault="00A43A80" w:rsidP="00866116">
            <w:pPr>
              <w:jc w:val="right"/>
              <w:rPr>
                <w:rFonts w:cs="Arial"/>
                <w:bCs/>
                <w:szCs w:val="20"/>
              </w:rPr>
            </w:pPr>
          </w:p>
        </w:tc>
      </w:tr>
      <w:tr w:rsidR="00A43A80" w:rsidRPr="00D524B7" w:rsidTr="00B87995">
        <w:trPr>
          <w:trHeight w:val="405"/>
        </w:trPr>
        <w:tc>
          <w:tcPr>
            <w:tcW w:w="5130" w:type="dxa"/>
            <w:tcBorders>
              <w:top w:val="nil"/>
              <w:left w:val="nil"/>
              <w:bottom w:val="single" w:sz="18" w:space="0" w:color="auto"/>
              <w:right w:val="nil"/>
            </w:tcBorders>
          </w:tcPr>
          <w:p w:rsidR="00A43A80" w:rsidRPr="001A28C2" w:rsidRDefault="00A43A80" w:rsidP="00866116">
            <w:pPr>
              <w:rPr>
                <w:rFonts w:cs="Arial"/>
                <w:bCs/>
                <w:szCs w:val="20"/>
              </w:rPr>
            </w:pPr>
          </w:p>
        </w:tc>
        <w:tc>
          <w:tcPr>
            <w:tcW w:w="270" w:type="dxa"/>
            <w:tcBorders>
              <w:top w:val="nil"/>
              <w:left w:val="nil"/>
              <w:bottom w:val="single" w:sz="18" w:space="0" w:color="auto"/>
              <w:right w:val="nil"/>
            </w:tcBorders>
          </w:tcPr>
          <w:p w:rsidR="00A43A80" w:rsidRPr="0081373E" w:rsidRDefault="00A43A80" w:rsidP="00866116">
            <w:pPr>
              <w:rPr>
                <w:rFonts w:cs="Arial"/>
                <w:szCs w:val="20"/>
              </w:rPr>
            </w:pPr>
            <w:r w:rsidRPr="0081373E">
              <w:rPr>
                <w:rFonts w:cs="Arial"/>
                <w:szCs w:val="20"/>
              </w:rPr>
              <w:t>$</w:t>
            </w:r>
          </w:p>
        </w:tc>
        <w:tc>
          <w:tcPr>
            <w:tcW w:w="1530" w:type="dxa"/>
            <w:tcBorders>
              <w:top w:val="nil"/>
              <w:left w:val="nil"/>
              <w:bottom w:val="single" w:sz="18" w:space="0" w:color="auto"/>
              <w:right w:val="nil"/>
            </w:tcBorders>
          </w:tcPr>
          <w:p w:rsidR="00A43A80" w:rsidRPr="00AF7F16" w:rsidRDefault="00F57A57" w:rsidP="00B87995">
            <w:pPr>
              <w:jc w:val="right"/>
              <w:rPr>
                <w:rFonts w:cs="Arial"/>
                <w:color w:val="auto"/>
                <w:szCs w:val="20"/>
              </w:rPr>
            </w:pPr>
            <w:r>
              <w:rPr>
                <w:rFonts w:cs="Arial"/>
                <w:color w:val="auto"/>
                <w:szCs w:val="20"/>
              </w:rPr>
              <w:t>6,48</w:t>
            </w:r>
            <w:r w:rsidR="00AB1EA6">
              <w:rPr>
                <w:rFonts w:cs="Arial"/>
                <w:color w:val="auto"/>
                <w:szCs w:val="20"/>
              </w:rPr>
              <w:t>3,</w:t>
            </w:r>
            <w:r w:rsidR="00825465">
              <w:rPr>
                <w:rFonts w:cs="Arial"/>
                <w:color w:val="auto"/>
                <w:szCs w:val="20"/>
              </w:rPr>
              <w:t>524</w:t>
            </w:r>
            <w:r w:rsidR="007952E1">
              <w:rPr>
                <w:rFonts w:cs="Arial"/>
                <w:color w:val="auto"/>
                <w:szCs w:val="20"/>
              </w:rPr>
              <w:t xml:space="preserve"> </w:t>
            </w:r>
          </w:p>
        </w:tc>
        <w:tc>
          <w:tcPr>
            <w:tcW w:w="270" w:type="dxa"/>
            <w:tcBorders>
              <w:top w:val="nil"/>
              <w:left w:val="nil"/>
              <w:bottom w:val="single" w:sz="18" w:space="0" w:color="auto"/>
              <w:right w:val="nil"/>
            </w:tcBorders>
          </w:tcPr>
          <w:p w:rsidR="00A43A80" w:rsidRPr="004F4F8B" w:rsidRDefault="00A43A80" w:rsidP="00866116">
            <w:pPr>
              <w:jc w:val="right"/>
              <w:rPr>
                <w:rFonts w:cs="Arial"/>
                <w:bCs/>
                <w:szCs w:val="20"/>
              </w:rPr>
            </w:pPr>
            <w:r>
              <w:rPr>
                <w:rFonts w:cs="Arial"/>
                <w:bCs/>
                <w:szCs w:val="20"/>
              </w:rPr>
              <w:t>$</w:t>
            </w:r>
          </w:p>
        </w:tc>
        <w:tc>
          <w:tcPr>
            <w:tcW w:w="1620" w:type="dxa"/>
            <w:tcBorders>
              <w:top w:val="nil"/>
              <w:left w:val="nil"/>
              <w:bottom w:val="single" w:sz="18" w:space="0" w:color="auto"/>
              <w:right w:val="nil"/>
            </w:tcBorders>
          </w:tcPr>
          <w:p w:rsidR="00A43A80" w:rsidRDefault="00A43A80" w:rsidP="00866116">
            <w:pPr>
              <w:jc w:val="center"/>
              <w:rPr>
                <w:rFonts w:cs="Arial"/>
                <w:bCs/>
                <w:szCs w:val="20"/>
              </w:rPr>
            </w:pPr>
            <w:r>
              <w:rPr>
                <w:rFonts w:cs="Arial"/>
                <w:bCs/>
                <w:szCs w:val="20"/>
              </w:rPr>
              <w:t xml:space="preserve">      7,116,911</w:t>
            </w:r>
          </w:p>
        </w:tc>
      </w:tr>
      <w:tr w:rsidR="00A43A80" w:rsidRPr="00590139" w:rsidTr="00866116">
        <w:tc>
          <w:tcPr>
            <w:tcW w:w="5130" w:type="dxa"/>
            <w:tcBorders>
              <w:top w:val="single" w:sz="18" w:space="0" w:color="auto"/>
              <w:left w:val="nil"/>
              <w:bottom w:val="nil"/>
              <w:right w:val="nil"/>
            </w:tcBorders>
          </w:tcPr>
          <w:p w:rsidR="00A43A80" w:rsidRPr="00590139" w:rsidRDefault="00A43A80" w:rsidP="00866116">
            <w:pPr>
              <w:rPr>
                <w:sz w:val="22"/>
                <w:szCs w:val="22"/>
              </w:rPr>
            </w:pPr>
          </w:p>
        </w:tc>
        <w:tc>
          <w:tcPr>
            <w:tcW w:w="270" w:type="dxa"/>
            <w:tcBorders>
              <w:top w:val="single" w:sz="18" w:space="0" w:color="auto"/>
              <w:left w:val="nil"/>
              <w:bottom w:val="nil"/>
              <w:right w:val="nil"/>
            </w:tcBorders>
          </w:tcPr>
          <w:p w:rsidR="00A43A80" w:rsidRPr="00590139" w:rsidRDefault="00A43A80" w:rsidP="00866116">
            <w:pPr>
              <w:rPr>
                <w:sz w:val="22"/>
                <w:szCs w:val="22"/>
              </w:rPr>
            </w:pPr>
          </w:p>
        </w:tc>
        <w:tc>
          <w:tcPr>
            <w:tcW w:w="1530" w:type="dxa"/>
            <w:tcBorders>
              <w:top w:val="single" w:sz="18" w:space="0" w:color="auto"/>
              <w:left w:val="nil"/>
              <w:bottom w:val="nil"/>
              <w:right w:val="nil"/>
            </w:tcBorders>
          </w:tcPr>
          <w:p w:rsidR="00A43A80" w:rsidRPr="00590139" w:rsidRDefault="00A43A80" w:rsidP="00866116">
            <w:pPr>
              <w:rPr>
                <w:sz w:val="22"/>
                <w:szCs w:val="22"/>
              </w:rPr>
            </w:pPr>
          </w:p>
        </w:tc>
        <w:tc>
          <w:tcPr>
            <w:tcW w:w="270" w:type="dxa"/>
            <w:tcBorders>
              <w:top w:val="single" w:sz="18" w:space="0" w:color="auto"/>
              <w:left w:val="nil"/>
              <w:bottom w:val="nil"/>
              <w:right w:val="nil"/>
            </w:tcBorders>
          </w:tcPr>
          <w:p w:rsidR="00A43A80" w:rsidRPr="00590139" w:rsidRDefault="00A43A80" w:rsidP="00866116">
            <w:pPr>
              <w:rPr>
                <w:sz w:val="22"/>
                <w:szCs w:val="22"/>
              </w:rPr>
            </w:pPr>
          </w:p>
        </w:tc>
        <w:tc>
          <w:tcPr>
            <w:tcW w:w="1620" w:type="dxa"/>
            <w:tcBorders>
              <w:top w:val="single" w:sz="18" w:space="0" w:color="auto"/>
              <w:left w:val="nil"/>
              <w:bottom w:val="nil"/>
              <w:right w:val="nil"/>
            </w:tcBorders>
          </w:tcPr>
          <w:p w:rsidR="00A43A80" w:rsidRPr="00590139" w:rsidRDefault="00A43A80" w:rsidP="00866116">
            <w:pPr>
              <w:rPr>
                <w:sz w:val="22"/>
                <w:szCs w:val="22"/>
              </w:rPr>
            </w:pPr>
          </w:p>
        </w:tc>
      </w:tr>
    </w:tbl>
    <w:p w:rsidR="008B5AFF" w:rsidRPr="004F4F8B" w:rsidRDefault="008B5AFF" w:rsidP="008B5AFF">
      <w:pPr>
        <w:rPr>
          <w:rFonts w:cs="Arial"/>
          <w:szCs w:val="20"/>
        </w:rPr>
      </w:pPr>
      <w:r w:rsidRPr="001A28C2">
        <w:rPr>
          <w:rFonts w:cs="Arial"/>
          <w:bCs/>
          <w:szCs w:val="20"/>
        </w:rPr>
        <w:t xml:space="preserve">Nature of Operations </w:t>
      </w:r>
      <w:r w:rsidRPr="001A28C2">
        <w:rPr>
          <w:rFonts w:cs="Arial"/>
          <w:szCs w:val="20"/>
        </w:rPr>
        <w:t>(Note 1)</w:t>
      </w:r>
    </w:p>
    <w:p w:rsidR="008B5AFF" w:rsidRPr="004F4F8B" w:rsidRDefault="008B5AFF" w:rsidP="008B5AFF">
      <w:pPr>
        <w:rPr>
          <w:rFonts w:cs="Arial"/>
          <w:szCs w:val="20"/>
        </w:rPr>
      </w:pPr>
      <w:r>
        <w:rPr>
          <w:rFonts w:cs="Arial"/>
          <w:szCs w:val="20"/>
        </w:rPr>
        <w:t>Commitmen</w:t>
      </w:r>
      <w:r w:rsidR="00576C03">
        <w:rPr>
          <w:rFonts w:cs="Arial"/>
          <w:szCs w:val="20"/>
        </w:rPr>
        <w:t xml:space="preserve">ts and contingencies (Note </w:t>
      </w:r>
      <w:r w:rsidR="00B14CBF">
        <w:rPr>
          <w:rFonts w:cs="Arial"/>
          <w:szCs w:val="20"/>
        </w:rPr>
        <w:t xml:space="preserve">17 &amp; </w:t>
      </w:r>
      <w:r w:rsidR="00576C03">
        <w:rPr>
          <w:rFonts w:cs="Arial"/>
          <w:szCs w:val="20"/>
        </w:rPr>
        <w:t>18)</w:t>
      </w:r>
    </w:p>
    <w:p w:rsidR="008B5AFF" w:rsidRDefault="008B5AFF" w:rsidP="008B5AFF">
      <w:pPr>
        <w:rPr>
          <w:rFonts w:cs="Arial"/>
          <w:szCs w:val="20"/>
        </w:rPr>
      </w:pPr>
      <w:r>
        <w:rPr>
          <w:rFonts w:cs="Arial"/>
          <w:szCs w:val="20"/>
        </w:rPr>
        <w:t>Events</w:t>
      </w:r>
      <w:r w:rsidR="00576C03">
        <w:rPr>
          <w:rFonts w:cs="Arial"/>
          <w:szCs w:val="20"/>
        </w:rPr>
        <w:t xml:space="preserve"> after reporting period (Note 19</w:t>
      </w:r>
      <w:r w:rsidRPr="000A3117">
        <w:rPr>
          <w:rFonts w:cs="Arial"/>
          <w:szCs w:val="20"/>
        </w:rPr>
        <w:t>)</w:t>
      </w:r>
    </w:p>
    <w:p w:rsidR="008B5AFF" w:rsidRPr="004F4F8B" w:rsidRDefault="008B5AFF" w:rsidP="008B5AFF">
      <w:pPr>
        <w:rPr>
          <w:rFonts w:cs="Arial"/>
          <w:szCs w:val="20"/>
        </w:rPr>
      </w:pPr>
      <w:r w:rsidRPr="001A28C2">
        <w:rPr>
          <w:rFonts w:cs="Arial"/>
          <w:szCs w:val="20"/>
        </w:rPr>
        <w:t>Approved on behalf of the Board:</w:t>
      </w:r>
    </w:p>
    <w:p w:rsidR="008B5AFF" w:rsidRPr="004F4F8B" w:rsidRDefault="008B5AFF" w:rsidP="008B5AFF">
      <w:pPr>
        <w:rPr>
          <w:rFonts w:cs="Arial"/>
          <w:szCs w:val="20"/>
        </w:rPr>
      </w:pPr>
    </w:p>
    <w:tbl>
      <w:tblPr>
        <w:tblW w:w="9356" w:type="dxa"/>
        <w:tblInd w:w="108" w:type="dxa"/>
        <w:tblLook w:val="01E0" w:firstRow="1" w:lastRow="1" w:firstColumn="1" w:lastColumn="1" w:noHBand="0" w:noVBand="0"/>
      </w:tblPr>
      <w:tblGrid>
        <w:gridCol w:w="4678"/>
        <w:gridCol w:w="284"/>
        <w:gridCol w:w="4394"/>
      </w:tblGrid>
      <w:tr w:rsidR="008B5AFF" w:rsidRPr="004F4F8B" w:rsidTr="00866116">
        <w:tc>
          <w:tcPr>
            <w:tcW w:w="4678" w:type="dxa"/>
            <w:tcBorders>
              <w:bottom w:val="single" w:sz="4" w:space="0" w:color="auto"/>
            </w:tcBorders>
          </w:tcPr>
          <w:p w:rsidR="008B5AFF" w:rsidRPr="004F4F8B" w:rsidRDefault="008B5AFF" w:rsidP="00866116">
            <w:pPr>
              <w:rPr>
                <w:rFonts w:cs="Arial"/>
                <w:szCs w:val="20"/>
              </w:rPr>
            </w:pPr>
            <w:r w:rsidRPr="001A28C2">
              <w:rPr>
                <w:rFonts w:cs="Arial"/>
                <w:szCs w:val="20"/>
              </w:rPr>
              <w:t>"Paul Gill"</w:t>
            </w:r>
          </w:p>
        </w:tc>
        <w:tc>
          <w:tcPr>
            <w:tcW w:w="284" w:type="dxa"/>
          </w:tcPr>
          <w:p w:rsidR="008B5AFF" w:rsidRPr="004F4F8B" w:rsidRDefault="008B5AFF" w:rsidP="00866116">
            <w:pPr>
              <w:rPr>
                <w:rFonts w:cs="Arial"/>
                <w:szCs w:val="20"/>
              </w:rPr>
            </w:pPr>
          </w:p>
        </w:tc>
        <w:tc>
          <w:tcPr>
            <w:tcW w:w="4394" w:type="dxa"/>
            <w:tcBorders>
              <w:bottom w:val="single" w:sz="4" w:space="0" w:color="auto"/>
            </w:tcBorders>
          </w:tcPr>
          <w:p w:rsidR="008B5AFF" w:rsidRPr="004F4F8B" w:rsidRDefault="008B5AFF" w:rsidP="00866116">
            <w:pPr>
              <w:rPr>
                <w:rFonts w:cs="Arial"/>
                <w:szCs w:val="20"/>
              </w:rPr>
            </w:pPr>
            <w:r w:rsidRPr="001A28C2">
              <w:rPr>
                <w:rFonts w:cs="Arial"/>
                <w:szCs w:val="20"/>
              </w:rPr>
              <w:t>"Jacqueline Michael"</w:t>
            </w:r>
          </w:p>
        </w:tc>
      </w:tr>
      <w:tr w:rsidR="008B5AFF" w:rsidRPr="004F4F8B" w:rsidTr="00866116">
        <w:tc>
          <w:tcPr>
            <w:tcW w:w="4678" w:type="dxa"/>
            <w:tcBorders>
              <w:top w:val="single" w:sz="4" w:space="0" w:color="auto"/>
            </w:tcBorders>
          </w:tcPr>
          <w:p w:rsidR="008B5AFF" w:rsidRPr="004F4F8B" w:rsidRDefault="008B5AFF" w:rsidP="00866116">
            <w:pPr>
              <w:rPr>
                <w:rFonts w:cs="Arial"/>
                <w:szCs w:val="20"/>
              </w:rPr>
            </w:pPr>
            <w:r w:rsidRPr="001A28C2">
              <w:rPr>
                <w:rFonts w:cs="Arial"/>
                <w:szCs w:val="20"/>
              </w:rPr>
              <w:t xml:space="preserve">Paul Gill </w:t>
            </w:r>
            <w:r w:rsidRPr="001A28C2">
              <w:rPr>
                <w:rFonts w:cs="Arial"/>
                <w:szCs w:val="20"/>
              </w:rPr>
              <w:noBreakHyphen/>
              <w:t xml:space="preserve"> President and Chief Executive Officer</w:t>
            </w:r>
          </w:p>
        </w:tc>
        <w:tc>
          <w:tcPr>
            <w:tcW w:w="284" w:type="dxa"/>
          </w:tcPr>
          <w:p w:rsidR="008B5AFF" w:rsidRPr="004F4F8B" w:rsidRDefault="008B5AFF" w:rsidP="00866116">
            <w:pPr>
              <w:rPr>
                <w:rFonts w:cs="Arial"/>
                <w:szCs w:val="20"/>
              </w:rPr>
            </w:pPr>
          </w:p>
        </w:tc>
        <w:tc>
          <w:tcPr>
            <w:tcW w:w="4394" w:type="dxa"/>
            <w:tcBorders>
              <w:top w:val="single" w:sz="4" w:space="0" w:color="auto"/>
            </w:tcBorders>
          </w:tcPr>
          <w:p w:rsidR="008B5AFF" w:rsidRPr="004F4F8B" w:rsidRDefault="008B5AFF" w:rsidP="00866116">
            <w:pPr>
              <w:rPr>
                <w:rFonts w:cs="Arial"/>
                <w:szCs w:val="20"/>
              </w:rPr>
            </w:pPr>
            <w:r w:rsidRPr="001A28C2">
              <w:rPr>
                <w:rFonts w:cs="Arial"/>
                <w:szCs w:val="20"/>
              </w:rPr>
              <w:t xml:space="preserve">Jacqueline Michael </w:t>
            </w:r>
            <w:r w:rsidRPr="001A28C2">
              <w:rPr>
                <w:rFonts w:cs="Arial"/>
                <w:szCs w:val="20"/>
              </w:rPr>
              <w:noBreakHyphen/>
              <w:t xml:space="preserve"> Chief Financial Officer</w:t>
            </w:r>
          </w:p>
        </w:tc>
      </w:tr>
    </w:tbl>
    <w:p w:rsidR="008B5AFF" w:rsidRDefault="008B5AFF" w:rsidP="008B5AFF">
      <w:pPr>
        <w:outlineLvl w:val="0"/>
        <w:rPr>
          <w:rFonts w:cs="Arial"/>
          <w:i/>
          <w:iCs/>
          <w:szCs w:val="20"/>
        </w:rPr>
      </w:pPr>
    </w:p>
    <w:p w:rsidR="008B5AFF" w:rsidRDefault="008B5AFF" w:rsidP="00273244">
      <w:pPr>
        <w:jc w:val="left"/>
        <w:outlineLvl w:val="0"/>
        <w:rPr>
          <w:rFonts w:cs="Arial"/>
          <w:i/>
          <w:iCs/>
          <w:szCs w:val="20"/>
        </w:rPr>
      </w:pPr>
      <w:r w:rsidRPr="001A28C2">
        <w:rPr>
          <w:rFonts w:cs="Arial"/>
          <w:i/>
          <w:iCs/>
          <w:szCs w:val="20"/>
        </w:rPr>
        <w:t xml:space="preserve">The accompanying notes form an integral part of these </w:t>
      </w:r>
      <w:r w:rsidR="00273244">
        <w:rPr>
          <w:rFonts w:cs="Arial"/>
          <w:i/>
          <w:iCs/>
          <w:szCs w:val="20"/>
        </w:rPr>
        <w:t>condensed consolidated interim</w:t>
      </w:r>
      <w:r w:rsidRPr="001A28C2">
        <w:rPr>
          <w:rFonts w:cs="Arial"/>
          <w:i/>
          <w:iCs/>
          <w:szCs w:val="20"/>
        </w:rPr>
        <w:t xml:space="preserve"> financial statements</w:t>
      </w:r>
    </w:p>
    <w:p w:rsidR="00F219C2" w:rsidRPr="00FA51ED" w:rsidRDefault="006D493A" w:rsidP="00FA51ED">
      <w:pPr>
        <w:widowControl/>
        <w:autoSpaceDE/>
        <w:autoSpaceDN/>
        <w:adjustRightInd/>
        <w:spacing w:after="200" w:line="276" w:lineRule="auto"/>
        <w:jc w:val="left"/>
        <w:rPr>
          <w:sz w:val="22"/>
          <w:szCs w:val="22"/>
        </w:rPr>
        <w:sectPr w:rsidR="00F219C2" w:rsidRPr="00FA51ED" w:rsidSect="00834CB1">
          <w:footerReference w:type="default" r:id="rId9"/>
          <w:footerReference w:type="first" r:id="rId10"/>
          <w:pgSz w:w="12240" w:h="15840"/>
          <w:pgMar w:top="720" w:right="1440" w:bottom="720" w:left="1440" w:header="720" w:footer="720" w:gutter="0"/>
          <w:pgNumType w:fmt="numberInDash"/>
          <w:cols w:space="720"/>
          <w:noEndnote/>
          <w:titlePg/>
          <w:docGrid w:linePitch="272"/>
        </w:sectPr>
      </w:pPr>
      <w:r>
        <w:rPr>
          <w:sz w:val="22"/>
          <w:szCs w:val="22"/>
        </w:rPr>
        <w:br w:type="page"/>
      </w:r>
    </w:p>
    <w:p w:rsidR="003B7241" w:rsidRPr="00D4708C" w:rsidRDefault="003B7241" w:rsidP="003B7241">
      <w:pPr>
        <w:ind w:left="-540"/>
        <w:jc w:val="left"/>
        <w:rPr>
          <w:rFonts w:cs="Arial"/>
          <w:b/>
          <w:bCs/>
          <w:sz w:val="28"/>
          <w:szCs w:val="28"/>
        </w:rPr>
      </w:pPr>
      <w:r w:rsidRPr="00D4708C">
        <w:rPr>
          <w:rFonts w:cs="Arial"/>
          <w:b/>
          <w:bCs/>
          <w:sz w:val="28"/>
          <w:szCs w:val="28"/>
        </w:rPr>
        <w:lastRenderedPageBreak/>
        <w:t>LOMIKO METALS INC</w:t>
      </w:r>
      <w:r>
        <w:rPr>
          <w:rFonts w:cs="Arial"/>
          <w:b/>
          <w:bCs/>
          <w:sz w:val="28"/>
          <w:szCs w:val="28"/>
        </w:rPr>
        <w:t>.</w:t>
      </w:r>
    </w:p>
    <w:p w:rsidR="003B7241" w:rsidRPr="00D4708C" w:rsidRDefault="003B7241" w:rsidP="003B7241">
      <w:pPr>
        <w:ind w:left="-576"/>
        <w:rPr>
          <w:rFonts w:cs="Arial"/>
          <w:szCs w:val="20"/>
        </w:rPr>
      </w:pPr>
      <w:r w:rsidRPr="00D4708C">
        <w:rPr>
          <w:rFonts w:cs="Arial"/>
          <w:szCs w:val="20"/>
        </w:rPr>
        <w:t>(An exploration stage company)</w:t>
      </w:r>
    </w:p>
    <w:p w:rsidR="003B7241" w:rsidRPr="00262515" w:rsidRDefault="003B7241" w:rsidP="003B7241">
      <w:pPr>
        <w:ind w:left="-576"/>
        <w:rPr>
          <w:rFonts w:cs="Arial"/>
          <w:szCs w:val="20"/>
        </w:rPr>
      </w:pPr>
      <w:r w:rsidRPr="00262515">
        <w:rPr>
          <w:rFonts w:cs="Arial"/>
          <w:szCs w:val="20"/>
        </w:rPr>
        <w:t xml:space="preserve">CONDENSED </w:t>
      </w:r>
      <w:r>
        <w:rPr>
          <w:rFonts w:cs="Arial"/>
          <w:szCs w:val="20"/>
        </w:rPr>
        <w:t>CONSOLIDATED INTERIM</w:t>
      </w:r>
      <w:r w:rsidRPr="00262515">
        <w:rPr>
          <w:rFonts w:cs="Arial"/>
          <w:szCs w:val="20"/>
        </w:rPr>
        <w:t xml:space="preserve"> STATEMENTS OF LOSS AND COMPREHENSIVE LOSS</w:t>
      </w:r>
    </w:p>
    <w:p w:rsidR="003B7241" w:rsidRPr="00D1046E" w:rsidRDefault="003B7241" w:rsidP="003B7241">
      <w:pPr>
        <w:ind w:left="-576"/>
        <w:rPr>
          <w:rFonts w:cs="Arial"/>
          <w:spacing w:val="-2"/>
          <w:szCs w:val="20"/>
        </w:rPr>
      </w:pPr>
      <w:r>
        <w:rPr>
          <w:rFonts w:cs="Arial"/>
          <w:szCs w:val="20"/>
        </w:rPr>
        <w:t xml:space="preserve"> (</w:t>
      </w:r>
      <w:proofErr w:type="gramStart"/>
      <w:r>
        <w:rPr>
          <w:rFonts w:cs="Arial"/>
          <w:szCs w:val="20"/>
        </w:rPr>
        <w:t>unaudited</w:t>
      </w:r>
      <w:proofErr w:type="gramEnd"/>
      <w:r>
        <w:rPr>
          <w:rFonts w:cs="Arial"/>
          <w:szCs w:val="20"/>
        </w:rPr>
        <w:t>)</w:t>
      </w:r>
    </w:p>
    <w:tbl>
      <w:tblPr>
        <w:tblpPr w:leftFromText="180" w:rightFromText="180" w:vertAnchor="text" w:horzAnchor="margin" w:tblpXSpec="right" w:tblpY="159"/>
        <w:tblW w:w="10334" w:type="dxa"/>
        <w:tblLayout w:type="fixed"/>
        <w:tblLook w:val="01E0" w:firstRow="1" w:lastRow="1" w:firstColumn="1" w:lastColumn="1" w:noHBand="0" w:noVBand="0"/>
      </w:tblPr>
      <w:tblGrid>
        <w:gridCol w:w="3708"/>
        <w:gridCol w:w="360"/>
        <w:gridCol w:w="270"/>
        <w:gridCol w:w="1260"/>
        <w:gridCol w:w="270"/>
        <w:gridCol w:w="1350"/>
        <w:gridCol w:w="236"/>
        <w:gridCol w:w="1204"/>
        <w:gridCol w:w="56"/>
        <w:gridCol w:w="270"/>
        <w:gridCol w:w="1294"/>
        <w:gridCol w:w="56"/>
      </w:tblGrid>
      <w:tr w:rsidR="003B7241" w:rsidRPr="00925D6D" w:rsidTr="00B14CBF">
        <w:trPr>
          <w:gridAfter w:val="1"/>
          <w:wAfter w:w="56" w:type="dxa"/>
          <w:trHeight w:val="350"/>
        </w:trPr>
        <w:tc>
          <w:tcPr>
            <w:tcW w:w="3708" w:type="dxa"/>
            <w:shd w:val="clear" w:color="auto" w:fill="auto"/>
          </w:tcPr>
          <w:p w:rsidR="003B7241" w:rsidRPr="00D4708C" w:rsidRDefault="003B7241" w:rsidP="003B7241">
            <w:pPr>
              <w:ind w:left="-90"/>
              <w:rPr>
                <w:rFonts w:cs="Arial"/>
                <w:sz w:val="22"/>
                <w:szCs w:val="22"/>
              </w:rPr>
            </w:pPr>
          </w:p>
        </w:tc>
        <w:tc>
          <w:tcPr>
            <w:tcW w:w="3510" w:type="dxa"/>
            <w:gridSpan w:val="5"/>
            <w:shd w:val="clear" w:color="auto" w:fill="auto"/>
          </w:tcPr>
          <w:p w:rsidR="003B7241" w:rsidRPr="00925D6D" w:rsidRDefault="003B7241" w:rsidP="003B7241">
            <w:pPr>
              <w:jc w:val="center"/>
              <w:rPr>
                <w:rFonts w:cs="Arial"/>
                <w:b/>
                <w:sz w:val="22"/>
                <w:szCs w:val="22"/>
              </w:rPr>
            </w:pPr>
            <w:r w:rsidRPr="00925D6D">
              <w:rPr>
                <w:rFonts w:cs="Arial"/>
                <w:b/>
                <w:sz w:val="22"/>
                <w:szCs w:val="22"/>
              </w:rPr>
              <w:t>Three Months Ended</w:t>
            </w:r>
          </w:p>
          <w:p w:rsidR="003B7241" w:rsidRPr="00925D6D" w:rsidRDefault="00280E5E" w:rsidP="003B7241">
            <w:pPr>
              <w:jc w:val="center"/>
              <w:rPr>
                <w:rFonts w:cs="Arial"/>
                <w:b/>
                <w:sz w:val="22"/>
                <w:szCs w:val="22"/>
              </w:rPr>
            </w:pPr>
            <w:r>
              <w:rPr>
                <w:rFonts w:cs="Arial"/>
                <w:b/>
                <w:sz w:val="22"/>
                <w:szCs w:val="22"/>
              </w:rPr>
              <w:t>April 30</w:t>
            </w:r>
          </w:p>
        </w:tc>
        <w:tc>
          <w:tcPr>
            <w:tcW w:w="3060" w:type="dxa"/>
            <w:gridSpan w:val="5"/>
            <w:shd w:val="clear" w:color="auto" w:fill="auto"/>
          </w:tcPr>
          <w:p w:rsidR="003B7241" w:rsidRPr="00925D6D" w:rsidRDefault="00496CF4" w:rsidP="003B7241">
            <w:pPr>
              <w:jc w:val="center"/>
              <w:rPr>
                <w:rFonts w:cs="Arial"/>
                <w:b/>
                <w:sz w:val="22"/>
                <w:szCs w:val="22"/>
              </w:rPr>
            </w:pPr>
            <w:r>
              <w:rPr>
                <w:rFonts w:cs="Arial"/>
                <w:b/>
                <w:sz w:val="22"/>
                <w:szCs w:val="22"/>
              </w:rPr>
              <w:t>Nine</w:t>
            </w:r>
            <w:r w:rsidR="003B7241" w:rsidRPr="00925D6D">
              <w:rPr>
                <w:rFonts w:cs="Arial"/>
                <w:b/>
                <w:sz w:val="22"/>
                <w:szCs w:val="22"/>
              </w:rPr>
              <w:t xml:space="preserve"> Months Ended</w:t>
            </w:r>
          </w:p>
          <w:p w:rsidR="003B7241" w:rsidRPr="00925D6D" w:rsidRDefault="00280E5E" w:rsidP="003B7241">
            <w:pPr>
              <w:jc w:val="center"/>
              <w:rPr>
                <w:rFonts w:cs="Arial"/>
                <w:b/>
                <w:sz w:val="22"/>
                <w:szCs w:val="22"/>
              </w:rPr>
            </w:pPr>
            <w:r>
              <w:rPr>
                <w:rFonts w:cs="Arial"/>
                <w:b/>
                <w:sz w:val="22"/>
                <w:szCs w:val="22"/>
              </w:rPr>
              <w:t>April 30</w:t>
            </w:r>
          </w:p>
        </w:tc>
      </w:tr>
      <w:tr w:rsidR="003B7241" w:rsidRPr="00925D6D" w:rsidTr="00B14CBF">
        <w:trPr>
          <w:gridAfter w:val="1"/>
          <w:wAfter w:w="56" w:type="dxa"/>
          <w:trHeight w:val="558"/>
        </w:trPr>
        <w:tc>
          <w:tcPr>
            <w:tcW w:w="3708" w:type="dxa"/>
            <w:shd w:val="clear" w:color="auto" w:fill="auto"/>
          </w:tcPr>
          <w:p w:rsidR="003B7241" w:rsidRPr="00D4708C" w:rsidRDefault="003B7241" w:rsidP="003B7241">
            <w:pPr>
              <w:rPr>
                <w:rFonts w:cs="Arial"/>
                <w:sz w:val="22"/>
                <w:szCs w:val="22"/>
              </w:rPr>
            </w:pPr>
          </w:p>
        </w:tc>
        <w:tc>
          <w:tcPr>
            <w:tcW w:w="2160" w:type="dxa"/>
            <w:gridSpan w:val="4"/>
            <w:shd w:val="clear" w:color="auto" w:fill="auto"/>
          </w:tcPr>
          <w:p w:rsidR="003B7241" w:rsidRPr="00925D6D" w:rsidRDefault="003B7241" w:rsidP="003B7241">
            <w:pPr>
              <w:jc w:val="center"/>
              <w:rPr>
                <w:rFonts w:cs="Arial"/>
                <w:b/>
                <w:sz w:val="22"/>
                <w:szCs w:val="22"/>
              </w:rPr>
            </w:pPr>
            <w:r w:rsidRPr="00925D6D">
              <w:rPr>
                <w:rFonts w:cs="Arial"/>
                <w:b/>
                <w:sz w:val="22"/>
                <w:szCs w:val="22"/>
              </w:rPr>
              <w:t>201</w:t>
            </w:r>
            <w:r w:rsidR="001D1A3F">
              <w:rPr>
                <w:rFonts w:cs="Arial"/>
                <w:b/>
                <w:sz w:val="22"/>
                <w:szCs w:val="22"/>
              </w:rPr>
              <w:t>7</w:t>
            </w:r>
          </w:p>
        </w:tc>
        <w:tc>
          <w:tcPr>
            <w:tcW w:w="1350" w:type="dxa"/>
            <w:shd w:val="clear" w:color="auto" w:fill="auto"/>
          </w:tcPr>
          <w:p w:rsidR="003B7241" w:rsidRPr="00925D6D" w:rsidRDefault="003B7241" w:rsidP="003B7241">
            <w:pPr>
              <w:jc w:val="center"/>
              <w:rPr>
                <w:rFonts w:cs="Arial"/>
                <w:b/>
                <w:sz w:val="22"/>
                <w:szCs w:val="22"/>
              </w:rPr>
            </w:pPr>
            <w:r w:rsidRPr="00925D6D">
              <w:rPr>
                <w:rFonts w:cs="Arial"/>
                <w:b/>
                <w:sz w:val="22"/>
                <w:szCs w:val="22"/>
              </w:rPr>
              <w:t>201</w:t>
            </w:r>
            <w:r w:rsidR="001D1A3F">
              <w:rPr>
                <w:rFonts w:cs="Arial"/>
                <w:b/>
                <w:sz w:val="22"/>
                <w:szCs w:val="22"/>
              </w:rPr>
              <w:t>6</w:t>
            </w:r>
          </w:p>
          <w:p w:rsidR="003B7241" w:rsidRPr="00925D6D" w:rsidRDefault="003B7241" w:rsidP="003B7241">
            <w:pPr>
              <w:jc w:val="center"/>
              <w:rPr>
                <w:rFonts w:cs="Arial"/>
                <w:b/>
                <w:sz w:val="22"/>
                <w:szCs w:val="22"/>
              </w:rPr>
            </w:pPr>
          </w:p>
        </w:tc>
        <w:tc>
          <w:tcPr>
            <w:tcW w:w="1440" w:type="dxa"/>
            <w:gridSpan w:val="2"/>
            <w:shd w:val="clear" w:color="auto" w:fill="auto"/>
          </w:tcPr>
          <w:p w:rsidR="003B7241" w:rsidRPr="00925D6D" w:rsidRDefault="003B7241" w:rsidP="003B7241">
            <w:pPr>
              <w:jc w:val="center"/>
              <w:rPr>
                <w:rFonts w:cs="Arial"/>
                <w:b/>
                <w:sz w:val="22"/>
                <w:szCs w:val="22"/>
              </w:rPr>
            </w:pPr>
            <w:r>
              <w:rPr>
                <w:rFonts w:cs="Arial"/>
                <w:b/>
                <w:sz w:val="22"/>
                <w:szCs w:val="22"/>
              </w:rPr>
              <w:t xml:space="preserve">       </w:t>
            </w:r>
            <w:r w:rsidRPr="00925D6D">
              <w:rPr>
                <w:rFonts w:cs="Arial"/>
                <w:b/>
                <w:sz w:val="22"/>
                <w:szCs w:val="22"/>
              </w:rPr>
              <w:t>201</w:t>
            </w:r>
            <w:r w:rsidR="001D1A3F">
              <w:rPr>
                <w:rFonts w:cs="Arial"/>
                <w:b/>
                <w:sz w:val="22"/>
                <w:szCs w:val="22"/>
              </w:rPr>
              <w:t>7</w:t>
            </w:r>
          </w:p>
        </w:tc>
        <w:tc>
          <w:tcPr>
            <w:tcW w:w="1620" w:type="dxa"/>
            <w:gridSpan w:val="3"/>
            <w:shd w:val="clear" w:color="auto" w:fill="auto"/>
          </w:tcPr>
          <w:p w:rsidR="003B7241" w:rsidRPr="00925D6D" w:rsidRDefault="001D1A3F" w:rsidP="003B7241">
            <w:pPr>
              <w:jc w:val="center"/>
              <w:rPr>
                <w:rFonts w:cs="Arial"/>
                <w:b/>
                <w:sz w:val="22"/>
                <w:szCs w:val="22"/>
              </w:rPr>
            </w:pPr>
            <w:r>
              <w:rPr>
                <w:rFonts w:cs="Arial"/>
                <w:b/>
                <w:sz w:val="22"/>
                <w:szCs w:val="22"/>
              </w:rPr>
              <w:t>2016</w:t>
            </w:r>
          </w:p>
          <w:p w:rsidR="003B7241" w:rsidRPr="00925D6D" w:rsidRDefault="003B7241" w:rsidP="003B7241">
            <w:pPr>
              <w:jc w:val="center"/>
              <w:rPr>
                <w:rFonts w:cs="Arial"/>
                <w:b/>
                <w:sz w:val="22"/>
                <w:szCs w:val="22"/>
              </w:rPr>
            </w:pPr>
          </w:p>
        </w:tc>
      </w:tr>
      <w:tr w:rsidR="00294353" w:rsidRPr="00925D6D" w:rsidTr="00B14CBF">
        <w:tblPrEx>
          <w:tblLook w:val="0000" w:firstRow="0" w:lastRow="0" w:firstColumn="0" w:lastColumn="0" w:noHBand="0" w:noVBand="0"/>
        </w:tblPrEx>
        <w:tc>
          <w:tcPr>
            <w:tcW w:w="4068" w:type="dxa"/>
            <w:gridSpan w:val="2"/>
          </w:tcPr>
          <w:p w:rsidR="00294353" w:rsidRPr="003A3EA2" w:rsidRDefault="00294353" w:rsidP="00294353">
            <w:pPr>
              <w:rPr>
                <w:rFonts w:cs="Arial"/>
                <w:szCs w:val="20"/>
              </w:rPr>
            </w:pPr>
            <w:r w:rsidRPr="003A3EA2">
              <w:rPr>
                <w:rFonts w:cs="Arial"/>
                <w:color w:val="auto"/>
                <w:szCs w:val="20"/>
              </w:rPr>
              <w:t xml:space="preserve">   Advertising and promotion</w:t>
            </w:r>
          </w:p>
        </w:tc>
        <w:tc>
          <w:tcPr>
            <w:tcW w:w="270" w:type="dxa"/>
          </w:tcPr>
          <w:p w:rsidR="00294353" w:rsidRPr="00925D6D" w:rsidRDefault="00294353" w:rsidP="00294353">
            <w:pPr>
              <w:rPr>
                <w:rFonts w:cs="Arial"/>
                <w:spacing w:val="-2"/>
                <w:szCs w:val="20"/>
              </w:rPr>
            </w:pPr>
            <w:r w:rsidRPr="00925D6D">
              <w:rPr>
                <w:rFonts w:cs="Arial"/>
                <w:spacing w:val="-2"/>
                <w:szCs w:val="20"/>
              </w:rPr>
              <w:t>$</w:t>
            </w:r>
          </w:p>
        </w:tc>
        <w:tc>
          <w:tcPr>
            <w:tcW w:w="1260" w:type="dxa"/>
          </w:tcPr>
          <w:p w:rsidR="00294353" w:rsidRPr="00925D6D" w:rsidRDefault="00496CF4" w:rsidP="002E6476">
            <w:pPr>
              <w:tabs>
                <w:tab w:val="decimal" w:pos="1087"/>
              </w:tabs>
              <w:jc w:val="right"/>
              <w:rPr>
                <w:rFonts w:cs="Arial"/>
                <w:szCs w:val="20"/>
              </w:rPr>
            </w:pPr>
            <w:r>
              <w:rPr>
                <w:rFonts w:cs="Arial"/>
                <w:szCs w:val="20"/>
              </w:rPr>
              <w:t>25,404</w:t>
            </w:r>
          </w:p>
        </w:tc>
        <w:tc>
          <w:tcPr>
            <w:tcW w:w="270" w:type="dxa"/>
          </w:tcPr>
          <w:p w:rsidR="00294353" w:rsidRPr="00925D6D" w:rsidRDefault="00294353" w:rsidP="00294353">
            <w:pPr>
              <w:rPr>
                <w:rFonts w:cs="Arial"/>
                <w:spacing w:val="-2"/>
                <w:szCs w:val="20"/>
              </w:rPr>
            </w:pPr>
            <w:r w:rsidRPr="00925D6D">
              <w:rPr>
                <w:rFonts w:cs="Arial"/>
                <w:spacing w:val="-2"/>
                <w:szCs w:val="20"/>
              </w:rPr>
              <w:t>$</w:t>
            </w:r>
          </w:p>
        </w:tc>
        <w:tc>
          <w:tcPr>
            <w:tcW w:w="1350" w:type="dxa"/>
          </w:tcPr>
          <w:p w:rsidR="00294353" w:rsidRPr="00925D6D" w:rsidRDefault="00294353" w:rsidP="00294353">
            <w:pPr>
              <w:tabs>
                <w:tab w:val="decimal" w:pos="1087"/>
              </w:tabs>
              <w:jc w:val="left"/>
              <w:rPr>
                <w:rFonts w:cs="Arial"/>
                <w:szCs w:val="20"/>
              </w:rPr>
            </w:pPr>
            <w:r>
              <w:rPr>
                <w:rFonts w:cs="Arial"/>
                <w:szCs w:val="20"/>
              </w:rPr>
              <w:t>104,573</w:t>
            </w:r>
          </w:p>
        </w:tc>
        <w:tc>
          <w:tcPr>
            <w:tcW w:w="236" w:type="dxa"/>
          </w:tcPr>
          <w:p w:rsidR="00294353" w:rsidRPr="00925D6D" w:rsidRDefault="00294353" w:rsidP="00294353">
            <w:pPr>
              <w:rPr>
                <w:rFonts w:cs="Arial"/>
                <w:spacing w:val="-2"/>
                <w:szCs w:val="20"/>
              </w:rPr>
            </w:pPr>
            <w:r w:rsidRPr="00925D6D">
              <w:rPr>
                <w:rFonts w:cs="Arial"/>
                <w:spacing w:val="-2"/>
                <w:szCs w:val="20"/>
              </w:rPr>
              <w:t>$</w:t>
            </w:r>
          </w:p>
        </w:tc>
        <w:tc>
          <w:tcPr>
            <w:tcW w:w="1260" w:type="dxa"/>
            <w:gridSpan w:val="2"/>
          </w:tcPr>
          <w:p w:rsidR="00294353" w:rsidRPr="00925D6D" w:rsidRDefault="00294353" w:rsidP="00294353">
            <w:pPr>
              <w:tabs>
                <w:tab w:val="decimal" w:pos="1087"/>
              </w:tabs>
              <w:rPr>
                <w:rFonts w:cs="Arial"/>
                <w:szCs w:val="20"/>
              </w:rPr>
            </w:pPr>
            <w:r>
              <w:rPr>
                <w:rFonts w:cs="Arial"/>
                <w:szCs w:val="20"/>
              </w:rPr>
              <w:t>1</w:t>
            </w:r>
            <w:r w:rsidR="00496CF4">
              <w:rPr>
                <w:rFonts w:cs="Arial"/>
                <w:szCs w:val="20"/>
              </w:rPr>
              <w:t>83,163</w:t>
            </w:r>
          </w:p>
        </w:tc>
        <w:tc>
          <w:tcPr>
            <w:tcW w:w="270" w:type="dxa"/>
          </w:tcPr>
          <w:p w:rsidR="00294353" w:rsidRPr="00925D6D" w:rsidRDefault="00294353" w:rsidP="00294353">
            <w:pPr>
              <w:rPr>
                <w:rFonts w:cs="Arial"/>
                <w:spacing w:val="-2"/>
                <w:szCs w:val="20"/>
              </w:rPr>
            </w:pPr>
            <w:r w:rsidRPr="00925D6D">
              <w:rPr>
                <w:rFonts w:cs="Arial"/>
                <w:spacing w:val="-2"/>
                <w:szCs w:val="20"/>
              </w:rPr>
              <w:t>$</w:t>
            </w:r>
          </w:p>
        </w:tc>
        <w:tc>
          <w:tcPr>
            <w:tcW w:w="1350" w:type="dxa"/>
            <w:gridSpan w:val="2"/>
          </w:tcPr>
          <w:p w:rsidR="00294353" w:rsidRPr="00925D6D" w:rsidRDefault="00294353" w:rsidP="00294353">
            <w:pPr>
              <w:tabs>
                <w:tab w:val="decimal" w:pos="1087"/>
              </w:tabs>
              <w:rPr>
                <w:rFonts w:cs="Arial"/>
                <w:szCs w:val="20"/>
              </w:rPr>
            </w:pPr>
            <w:r>
              <w:rPr>
                <w:rFonts w:cs="Arial"/>
                <w:szCs w:val="20"/>
              </w:rPr>
              <w:t>233,671</w:t>
            </w:r>
          </w:p>
        </w:tc>
      </w:tr>
      <w:tr w:rsidR="00294353" w:rsidRPr="00E2381F" w:rsidTr="00B14CBF">
        <w:tblPrEx>
          <w:tblLook w:val="0000" w:firstRow="0" w:lastRow="0" w:firstColumn="0" w:lastColumn="0" w:noHBand="0" w:noVBand="0"/>
        </w:tblPrEx>
        <w:tc>
          <w:tcPr>
            <w:tcW w:w="4068" w:type="dxa"/>
            <w:gridSpan w:val="2"/>
          </w:tcPr>
          <w:p w:rsidR="00294353" w:rsidRPr="003A3EA2" w:rsidRDefault="00294353" w:rsidP="00294353">
            <w:pPr>
              <w:rPr>
                <w:rFonts w:cs="Arial"/>
                <w:color w:val="auto"/>
                <w:szCs w:val="20"/>
              </w:rPr>
            </w:pPr>
            <w:r w:rsidRPr="003A3EA2">
              <w:rPr>
                <w:rFonts w:cs="Arial"/>
                <w:color w:val="auto"/>
                <w:szCs w:val="20"/>
              </w:rPr>
              <w:t xml:space="preserve">   Consulting</w:t>
            </w:r>
            <w:r>
              <w:rPr>
                <w:rFonts w:cs="Arial"/>
                <w:color w:val="auto"/>
                <w:szCs w:val="20"/>
              </w:rPr>
              <w:t xml:space="preserve"> </w:t>
            </w:r>
          </w:p>
        </w:tc>
        <w:tc>
          <w:tcPr>
            <w:tcW w:w="270" w:type="dxa"/>
          </w:tcPr>
          <w:p w:rsidR="00294353" w:rsidRPr="003A3EA2" w:rsidRDefault="00294353" w:rsidP="00294353">
            <w:pPr>
              <w:rPr>
                <w:rFonts w:cs="Arial"/>
                <w:b/>
                <w:spacing w:val="-2"/>
                <w:szCs w:val="20"/>
                <w:highlight w:val="yellow"/>
              </w:rPr>
            </w:pPr>
          </w:p>
        </w:tc>
        <w:tc>
          <w:tcPr>
            <w:tcW w:w="1260" w:type="dxa"/>
          </w:tcPr>
          <w:p w:rsidR="00294353" w:rsidRPr="00925D6D" w:rsidRDefault="00496CF4" w:rsidP="002E6476">
            <w:pPr>
              <w:tabs>
                <w:tab w:val="decimal" w:pos="1087"/>
              </w:tabs>
              <w:jc w:val="right"/>
              <w:rPr>
                <w:rFonts w:cs="Arial"/>
                <w:szCs w:val="20"/>
              </w:rPr>
            </w:pPr>
            <w:r>
              <w:rPr>
                <w:rFonts w:cs="Arial"/>
                <w:szCs w:val="20"/>
              </w:rPr>
              <w:t>1,050</w:t>
            </w:r>
          </w:p>
        </w:tc>
        <w:tc>
          <w:tcPr>
            <w:tcW w:w="270" w:type="dxa"/>
          </w:tcPr>
          <w:p w:rsidR="00294353" w:rsidRPr="00925D6D" w:rsidRDefault="00294353" w:rsidP="00294353">
            <w:pPr>
              <w:rPr>
                <w:rFonts w:cs="Arial"/>
                <w:spacing w:val="-2"/>
                <w:szCs w:val="20"/>
                <w:highlight w:val="yellow"/>
              </w:rPr>
            </w:pPr>
          </w:p>
        </w:tc>
        <w:tc>
          <w:tcPr>
            <w:tcW w:w="1350" w:type="dxa"/>
          </w:tcPr>
          <w:p w:rsidR="00294353" w:rsidRPr="00925D6D" w:rsidRDefault="00294353" w:rsidP="00294353">
            <w:pPr>
              <w:tabs>
                <w:tab w:val="decimal" w:pos="1087"/>
              </w:tabs>
              <w:jc w:val="left"/>
              <w:rPr>
                <w:rFonts w:cs="Arial"/>
                <w:szCs w:val="20"/>
              </w:rPr>
            </w:pPr>
            <w:r>
              <w:rPr>
                <w:rFonts w:cs="Arial"/>
                <w:szCs w:val="20"/>
              </w:rPr>
              <w:t>27,100</w:t>
            </w:r>
          </w:p>
        </w:tc>
        <w:tc>
          <w:tcPr>
            <w:tcW w:w="236" w:type="dxa"/>
          </w:tcPr>
          <w:p w:rsidR="00294353" w:rsidRPr="00925D6D" w:rsidRDefault="00294353" w:rsidP="00294353">
            <w:pPr>
              <w:rPr>
                <w:rFonts w:cs="Arial"/>
                <w:spacing w:val="-2"/>
                <w:szCs w:val="20"/>
                <w:highlight w:val="yellow"/>
              </w:rPr>
            </w:pPr>
          </w:p>
        </w:tc>
        <w:tc>
          <w:tcPr>
            <w:tcW w:w="1260" w:type="dxa"/>
            <w:gridSpan w:val="2"/>
          </w:tcPr>
          <w:p w:rsidR="00294353" w:rsidRPr="00925D6D" w:rsidRDefault="00496CF4" w:rsidP="00294353">
            <w:pPr>
              <w:tabs>
                <w:tab w:val="decimal" w:pos="1087"/>
              </w:tabs>
              <w:rPr>
                <w:rFonts w:cs="Arial"/>
                <w:szCs w:val="20"/>
              </w:rPr>
            </w:pPr>
            <w:r>
              <w:rPr>
                <w:rFonts w:cs="Arial"/>
                <w:szCs w:val="20"/>
              </w:rPr>
              <w:t>2,850</w:t>
            </w:r>
          </w:p>
        </w:tc>
        <w:tc>
          <w:tcPr>
            <w:tcW w:w="270" w:type="dxa"/>
          </w:tcPr>
          <w:p w:rsidR="00294353" w:rsidRPr="00E2381F" w:rsidRDefault="00294353" w:rsidP="00294353">
            <w:pPr>
              <w:rPr>
                <w:rFonts w:cs="Arial"/>
                <w:spacing w:val="-2"/>
                <w:szCs w:val="20"/>
                <w:highlight w:val="yellow"/>
              </w:rPr>
            </w:pPr>
          </w:p>
        </w:tc>
        <w:tc>
          <w:tcPr>
            <w:tcW w:w="1350" w:type="dxa"/>
            <w:gridSpan w:val="2"/>
          </w:tcPr>
          <w:p w:rsidR="00294353" w:rsidRPr="00925D6D" w:rsidRDefault="00294353" w:rsidP="00294353">
            <w:pPr>
              <w:tabs>
                <w:tab w:val="decimal" w:pos="1087"/>
              </w:tabs>
              <w:rPr>
                <w:rFonts w:cs="Arial"/>
                <w:szCs w:val="20"/>
              </w:rPr>
            </w:pPr>
            <w:r>
              <w:rPr>
                <w:rFonts w:cs="Arial"/>
                <w:szCs w:val="20"/>
              </w:rPr>
              <w:t>39,100</w:t>
            </w:r>
          </w:p>
        </w:tc>
      </w:tr>
      <w:tr w:rsidR="00294353" w:rsidRPr="00E2381F" w:rsidTr="00B14CBF">
        <w:tblPrEx>
          <w:tblLook w:val="0000" w:firstRow="0" w:lastRow="0" w:firstColumn="0" w:lastColumn="0" w:noHBand="0" w:noVBand="0"/>
        </w:tblPrEx>
        <w:tc>
          <w:tcPr>
            <w:tcW w:w="4068" w:type="dxa"/>
            <w:gridSpan w:val="2"/>
          </w:tcPr>
          <w:p w:rsidR="00294353" w:rsidRPr="003A3EA2" w:rsidRDefault="00294353" w:rsidP="00294353">
            <w:pPr>
              <w:rPr>
                <w:rFonts w:cs="Arial"/>
                <w:szCs w:val="20"/>
              </w:rPr>
            </w:pPr>
            <w:r w:rsidRPr="003A3EA2">
              <w:rPr>
                <w:rFonts w:cs="Arial"/>
                <w:color w:val="auto"/>
                <w:szCs w:val="20"/>
              </w:rPr>
              <w:t xml:space="preserve">   Management fees  (Note 14)</w:t>
            </w:r>
          </w:p>
        </w:tc>
        <w:tc>
          <w:tcPr>
            <w:tcW w:w="270" w:type="dxa"/>
          </w:tcPr>
          <w:p w:rsidR="00294353" w:rsidRPr="003A3EA2" w:rsidRDefault="00294353" w:rsidP="00294353">
            <w:pPr>
              <w:rPr>
                <w:rFonts w:cs="Arial"/>
                <w:b/>
                <w:spacing w:val="-2"/>
                <w:szCs w:val="20"/>
                <w:highlight w:val="yellow"/>
              </w:rPr>
            </w:pPr>
          </w:p>
        </w:tc>
        <w:tc>
          <w:tcPr>
            <w:tcW w:w="1260" w:type="dxa"/>
          </w:tcPr>
          <w:p w:rsidR="00294353" w:rsidRPr="00925D6D" w:rsidRDefault="00294353" w:rsidP="002E6476">
            <w:pPr>
              <w:tabs>
                <w:tab w:val="decimal" w:pos="1087"/>
              </w:tabs>
              <w:jc w:val="right"/>
              <w:rPr>
                <w:rFonts w:cs="Arial"/>
                <w:szCs w:val="20"/>
              </w:rPr>
            </w:pPr>
            <w:r>
              <w:rPr>
                <w:rFonts w:cs="Arial"/>
                <w:szCs w:val="20"/>
              </w:rPr>
              <w:t>45,000</w:t>
            </w:r>
          </w:p>
        </w:tc>
        <w:tc>
          <w:tcPr>
            <w:tcW w:w="270" w:type="dxa"/>
          </w:tcPr>
          <w:p w:rsidR="00294353" w:rsidRPr="00925D6D" w:rsidRDefault="00294353" w:rsidP="00294353">
            <w:pPr>
              <w:rPr>
                <w:rFonts w:cs="Arial"/>
                <w:spacing w:val="-2"/>
                <w:szCs w:val="20"/>
                <w:highlight w:val="yellow"/>
              </w:rPr>
            </w:pPr>
          </w:p>
        </w:tc>
        <w:tc>
          <w:tcPr>
            <w:tcW w:w="1350" w:type="dxa"/>
          </w:tcPr>
          <w:p w:rsidR="00294353" w:rsidRPr="00925D6D" w:rsidRDefault="00294353" w:rsidP="00294353">
            <w:pPr>
              <w:tabs>
                <w:tab w:val="decimal" w:pos="1087"/>
              </w:tabs>
              <w:jc w:val="left"/>
              <w:rPr>
                <w:rFonts w:cs="Arial"/>
                <w:szCs w:val="20"/>
              </w:rPr>
            </w:pPr>
            <w:r>
              <w:rPr>
                <w:rFonts w:cs="Arial"/>
                <w:szCs w:val="20"/>
              </w:rPr>
              <w:t>45,000</w:t>
            </w:r>
          </w:p>
        </w:tc>
        <w:tc>
          <w:tcPr>
            <w:tcW w:w="236" w:type="dxa"/>
          </w:tcPr>
          <w:p w:rsidR="00294353" w:rsidRPr="00925D6D" w:rsidRDefault="00294353" w:rsidP="00294353">
            <w:pPr>
              <w:rPr>
                <w:rFonts w:cs="Arial"/>
                <w:spacing w:val="-2"/>
                <w:szCs w:val="20"/>
                <w:highlight w:val="yellow"/>
              </w:rPr>
            </w:pPr>
          </w:p>
        </w:tc>
        <w:tc>
          <w:tcPr>
            <w:tcW w:w="1260" w:type="dxa"/>
            <w:gridSpan w:val="2"/>
          </w:tcPr>
          <w:p w:rsidR="00294353" w:rsidRPr="00925D6D" w:rsidRDefault="00496CF4" w:rsidP="00294353">
            <w:pPr>
              <w:tabs>
                <w:tab w:val="decimal" w:pos="1087"/>
              </w:tabs>
              <w:rPr>
                <w:rFonts w:cs="Arial"/>
                <w:szCs w:val="20"/>
              </w:rPr>
            </w:pPr>
            <w:r>
              <w:rPr>
                <w:rFonts w:cs="Arial"/>
                <w:szCs w:val="20"/>
              </w:rPr>
              <w:t>135,000</w:t>
            </w:r>
          </w:p>
        </w:tc>
        <w:tc>
          <w:tcPr>
            <w:tcW w:w="270" w:type="dxa"/>
          </w:tcPr>
          <w:p w:rsidR="00294353" w:rsidRPr="00E2381F" w:rsidRDefault="00294353" w:rsidP="00294353">
            <w:pPr>
              <w:rPr>
                <w:rFonts w:cs="Arial"/>
                <w:b/>
                <w:spacing w:val="-2"/>
                <w:szCs w:val="20"/>
                <w:highlight w:val="yellow"/>
              </w:rPr>
            </w:pPr>
          </w:p>
        </w:tc>
        <w:tc>
          <w:tcPr>
            <w:tcW w:w="1350" w:type="dxa"/>
            <w:gridSpan w:val="2"/>
          </w:tcPr>
          <w:p w:rsidR="00294353" w:rsidRPr="00925D6D" w:rsidRDefault="00294353" w:rsidP="00294353">
            <w:pPr>
              <w:tabs>
                <w:tab w:val="decimal" w:pos="1087"/>
              </w:tabs>
              <w:rPr>
                <w:rFonts w:cs="Arial"/>
                <w:szCs w:val="20"/>
              </w:rPr>
            </w:pPr>
            <w:r>
              <w:rPr>
                <w:rFonts w:cs="Arial"/>
                <w:szCs w:val="20"/>
              </w:rPr>
              <w:t>135,000</w:t>
            </w:r>
          </w:p>
        </w:tc>
      </w:tr>
      <w:tr w:rsidR="00294353" w:rsidRPr="00E2381F" w:rsidTr="00B14CBF">
        <w:tblPrEx>
          <w:tblLook w:val="0000" w:firstRow="0" w:lastRow="0" w:firstColumn="0" w:lastColumn="0" w:noHBand="0" w:noVBand="0"/>
        </w:tblPrEx>
        <w:tc>
          <w:tcPr>
            <w:tcW w:w="4068" w:type="dxa"/>
            <w:gridSpan w:val="2"/>
          </w:tcPr>
          <w:p w:rsidR="00294353" w:rsidRPr="003A3EA2" w:rsidRDefault="00294353" w:rsidP="00294353">
            <w:pPr>
              <w:rPr>
                <w:rFonts w:cs="Arial"/>
                <w:szCs w:val="20"/>
              </w:rPr>
            </w:pPr>
            <w:r w:rsidRPr="003A3EA2">
              <w:rPr>
                <w:rFonts w:cs="Arial"/>
                <w:color w:val="auto"/>
                <w:szCs w:val="20"/>
              </w:rPr>
              <w:t xml:space="preserve">   Office and miscellaneous</w:t>
            </w:r>
          </w:p>
        </w:tc>
        <w:tc>
          <w:tcPr>
            <w:tcW w:w="270" w:type="dxa"/>
          </w:tcPr>
          <w:p w:rsidR="00294353" w:rsidRPr="003A3EA2" w:rsidRDefault="00294353" w:rsidP="00294353">
            <w:pPr>
              <w:rPr>
                <w:rFonts w:cs="Arial"/>
                <w:b/>
                <w:spacing w:val="-2"/>
                <w:szCs w:val="20"/>
                <w:highlight w:val="yellow"/>
              </w:rPr>
            </w:pPr>
          </w:p>
        </w:tc>
        <w:tc>
          <w:tcPr>
            <w:tcW w:w="1260" w:type="dxa"/>
          </w:tcPr>
          <w:p w:rsidR="00294353" w:rsidRPr="00925D6D" w:rsidRDefault="00496CF4" w:rsidP="002E6476">
            <w:pPr>
              <w:tabs>
                <w:tab w:val="decimal" w:pos="1087"/>
              </w:tabs>
              <w:jc w:val="right"/>
              <w:rPr>
                <w:rFonts w:cs="Arial"/>
                <w:szCs w:val="20"/>
              </w:rPr>
            </w:pPr>
            <w:r>
              <w:rPr>
                <w:rFonts w:cs="Arial"/>
                <w:szCs w:val="20"/>
              </w:rPr>
              <w:t>3,502</w:t>
            </w:r>
          </w:p>
        </w:tc>
        <w:tc>
          <w:tcPr>
            <w:tcW w:w="270" w:type="dxa"/>
          </w:tcPr>
          <w:p w:rsidR="00294353" w:rsidRPr="00925D6D" w:rsidRDefault="00294353" w:rsidP="00294353">
            <w:pPr>
              <w:rPr>
                <w:rFonts w:cs="Arial"/>
                <w:spacing w:val="-2"/>
                <w:szCs w:val="20"/>
                <w:highlight w:val="yellow"/>
              </w:rPr>
            </w:pPr>
          </w:p>
        </w:tc>
        <w:tc>
          <w:tcPr>
            <w:tcW w:w="1350" w:type="dxa"/>
          </w:tcPr>
          <w:p w:rsidR="00294353" w:rsidRPr="00925D6D" w:rsidRDefault="00294353" w:rsidP="00294353">
            <w:pPr>
              <w:tabs>
                <w:tab w:val="decimal" w:pos="1087"/>
              </w:tabs>
              <w:jc w:val="left"/>
              <w:rPr>
                <w:rFonts w:cs="Arial"/>
                <w:szCs w:val="20"/>
              </w:rPr>
            </w:pPr>
            <w:r>
              <w:rPr>
                <w:rFonts w:cs="Arial"/>
                <w:szCs w:val="20"/>
              </w:rPr>
              <w:t>13,912</w:t>
            </w:r>
          </w:p>
        </w:tc>
        <w:tc>
          <w:tcPr>
            <w:tcW w:w="236" w:type="dxa"/>
          </w:tcPr>
          <w:p w:rsidR="00294353" w:rsidRPr="00925D6D" w:rsidRDefault="00294353" w:rsidP="00294353">
            <w:pPr>
              <w:rPr>
                <w:rFonts w:cs="Arial"/>
                <w:spacing w:val="-2"/>
                <w:szCs w:val="20"/>
                <w:highlight w:val="yellow"/>
              </w:rPr>
            </w:pPr>
          </w:p>
        </w:tc>
        <w:tc>
          <w:tcPr>
            <w:tcW w:w="1260" w:type="dxa"/>
            <w:gridSpan w:val="2"/>
          </w:tcPr>
          <w:p w:rsidR="00294353" w:rsidRPr="00925D6D" w:rsidRDefault="00496CF4" w:rsidP="00294353">
            <w:pPr>
              <w:tabs>
                <w:tab w:val="decimal" w:pos="1087"/>
              </w:tabs>
              <w:rPr>
                <w:rFonts w:cs="Arial"/>
                <w:szCs w:val="20"/>
              </w:rPr>
            </w:pPr>
            <w:r>
              <w:rPr>
                <w:rFonts w:cs="Arial"/>
                <w:szCs w:val="20"/>
              </w:rPr>
              <w:t>15,260</w:t>
            </w:r>
          </w:p>
        </w:tc>
        <w:tc>
          <w:tcPr>
            <w:tcW w:w="270" w:type="dxa"/>
          </w:tcPr>
          <w:p w:rsidR="00294353" w:rsidRPr="00E2381F" w:rsidRDefault="00294353" w:rsidP="00294353">
            <w:pPr>
              <w:rPr>
                <w:rFonts w:cs="Arial"/>
                <w:b/>
                <w:spacing w:val="-2"/>
                <w:szCs w:val="20"/>
                <w:highlight w:val="yellow"/>
              </w:rPr>
            </w:pPr>
          </w:p>
        </w:tc>
        <w:tc>
          <w:tcPr>
            <w:tcW w:w="1350" w:type="dxa"/>
            <w:gridSpan w:val="2"/>
          </w:tcPr>
          <w:p w:rsidR="00294353" w:rsidRPr="00925D6D" w:rsidRDefault="00294353" w:rsidP="00294353">
            <w:pPr>
              <w:tabs>
                <w:tab w:val="decimal" w:pos="1087"/>
              </w:tabs>
              <w:rPr>
                <w:rFonts w:cs="Arial"/>
                <w:szCs w:val="20"/>
              </w:rPr>
            </w:pPr>
            <w:r>
              <w:rPr>
                <w:rFonts w:cs="Arial"/>
                <w:szCs w:val="20"/>
              </w:rPr>
              <w:t>23,572</w:t>
            </w:r>
          </w:p>
        </w:tc>
      </w:tr>
      <w:tr w:rsidR="00294353" w:rsidRPr="00E2381F" w:rsidTr="00B14CBF">
        <w:tblPrEx>
          <w:tblLook w:val="0000" w:firstRow="0" w:lastRow="0" w:firstColumn="0" w:lastColumn="0" w:noHBand="0" w:noVBand="0"/>
        </w:tblPrEx>
        <w:tc>
          <w:tcPr>
            <w:tcW w:w="4068" w:type="dxa"/>
            <w:gridSpan w:val="2"/>
          </w:tcPr>
          <w:p w:rsidR="00294353" w:rsidRPr="003A3EA2" w:rsidRDefault="00294353" w:rsidP="00294353">
            <w:pPr>
              <w:rPr>
                <w:rFonts w:cs="Arial"/>
                <w:color w:val="auto"/>
                <w:szCs w:val="20"/>
              </w:rPr>
            </w:pPr>
            <w:r w:rsidRPr="003A3EA2">
              <w:rPr>
                <w:rFonts w:cs="Arial"/>
                <w:color w:val="auto"/>
                <w:szCs w:val="20"/>
              </w:rPr>
              <w:t xml:space="preserve">   Professional fees</w:t>
            </w:r>
          </w:p>
        </w:tc>
        <w:tc>
          <w:tcPr>
            <w:tcW w:w="270" w:type="dxa"/>
          </w:tcPr>
          <w:p w:rsidR="00294353" w:rsidRPr="003A3EA2" w:rsidRDefault="00294353" w:rsidP="00294353">
            <w:pPr>
              <w:rPr>
                <w:rFonts w:cs="Arial"/>
                <w:b/>
                <w:spacing w:val="-2"/>
                <w:szCs w:val="20"/>
                <w:highlight w:val="yellow"/>
              </w:rPr>
            </w:pPr>
          </w:p>
        </w:tc>
        <w:tc>
          <w:tcPr>
            <w:tcW w:w="1260" w:type="dxa"/>
          </w:tcPr>
          <w:p w:rsidR="00294353" w:rsidRPr="00925D6D" w:rsidRDefault="00496CF4" w:rsidP="002E6476">
            <w:pPr>
              <w:tabs>
                <w:tab w:val="decimal" w:pos="1087"/>
              </w:tabs>
              <w:jc w:val="right"/>
              <w:rPr>
                <w:rFonts w:cs="Arial"/>
                <w:szCs w:val="20"/>
              </w:rPr>
            </w:pPr>
            <w:r>
              <w:rPr>
                <w:rFonts w:cs="Arial"/>
                <w:szCs w:val="20"/>
              </w:rPr>
              <w:t>38,384</w:t>
            </w:r>
          </w:p>
        </w:tc>
        <w:tc>
          <w:tcPr>
            <w:tcW w:w="270" w:type="dxa"/>
          </w:tcPr>
          <w:p w:rsidR="00294353" w:rsidRPr="00925D6D" w:rsidRDefault="00294353" w:rsidP="00294353">
            <w:pPr>
              <w:rPr>
                <w:rFonts w:cs="Arial"/>
                <w:spacing w:val="-2"/>
                <w:szCs w:val="20"/>
                <w:highlight w:val="yellow"/>
              </w:rPr>
            </w:pPr>
          </w:p>
        </w:tc>
        <w:tc>
          <w:tcPr>
            <w:tcW w:w="1350" w:type="dxa"/>
          </w:tcPr>
          <w:p w:rsidR="00294353" w:rsidRPr="00925D6D" w:rsidRDefault="00294353" w:rsidP="00294353">
            <w:pPr>
              <w:tabs>
                <w:tab w:val="decimal" w:pos="1087"/>
              </w:tabs>
              <w:jc w:val="left"/>
              <w:rPr>
                <w:rFonts w:cs="Arial"/>
                <w:szCs w:val="20"/>
              </w:rPr>
            </w:pPr>
            <w:r>
              <w:rPr>
                <w:rFonts w:cs="Arial"/>
                <w:szCs w:val="20"/>
              </w:rPr>
              <w:t>19,685</w:t>
            </w:r>
          </w:p>
        </w:tc>
        <w:tc>
          <w:tcPr>
            <w:tcW w:w="236" w:type="dxa"/>
          </w:tcPr>
          <w:p w:rsidR="00294353" w:rsidRPr="00925D6D" w:rsidRDefault="00294353" w:rsidP="00294353">
            <w:pPr>
              <w:rPr>
                <w:rFonts w:cs="Arial"/>
                <w:spacing w:val="-2"/>
                <w:szCs w:val="20"/>
                <w:highlight w:val="yellow"/>
              </w:rPr>
            </w:pPr>
          </w:p>
        </w:tc>
        <w:tc>
          <w:tcPr>
            <w:tcW w:w="1260" w:type="dxa"/>
            <w:gridSpan w:val="2"/>
          </w:tcPr>
          <w:p w:rsidR="00294353" w:rsidRPr="00925D6D" w:rsidRDefault="00294353" w:rsidP="00294353">
            <w:pPr>
              <w:tabs>
                <w:tab w:val="decimal" w:pos="1087"/>
              </w:tabs>
              <w:rPr>
                <w:rFonts w:cs="Arial"/>
                <w:szCs w:val="20"/>
              </w:rPr>
            </w:pPr>
            <w:r>
              <w:rPr>
                <w:rFonts w:cs="Arial"/>
                <w:szCs w:val="20"/>
              </w:rPr>
              <w:t>1</w:t>
            </w:r>
            <w:r w:rsidR="00496CF4">
              <w:rPr>
                <w:rFonts w:cs="Arial"/>
                <w:szCs w:val="20"/>
              </w:rPr>
              <w:t>65,275</w:t>
            </w:r>
          </w:p>
        </w:tc>
        <w:tc>
          <w:tcPr>
            <w:tcW w:w="270" w:type="dxa"/>
          </w:tcPr>
          <w:p w:rsidR="00294353" w:rsidRPr="00E2381F" w:rsidRDefault="00294353" w:rsidP="00294353">
            <w:pPr>
              <w:rPr>
                <w:rFonts w:cs="Arial"/>
                <w:b/>
                <w:spacing w:val="-2"/>
                <w:szCs w:val="20"/>
                <w:highlight w:val="yellow"/>
              </w:rPr>
            </w:pPr>
          </w:p>
        </w:tc>
        <w:tc>
          <w:tcPr>
            <w:tcW w:w="1350" w:type="dxa"/>
            <w:gridSpan w:val="2"/>
          </w:tcPr>
          <w:p w:rsidR="00294353" w:rsidRPr="00925D6D" w:rsidRDefault="00294353" w:rsidP="00294353">
            <w:pPr>
              <w:tabs>
                <w:tab w:val="decimal" w:pos="1087"/>
              </w:tabs>
              <w:rPr>
                <w:rFonts w:cs="Arial"/>
                <w:szCs w:val="20"/>
              </w:rPr>
            </w:pPr>
            <w:r>
              <w:rPr>
                <w:rFonts w:cs="Arial"/>
                <w:szCs w:val="20"/>
              </w:rPr>
              <w:t>91,146</w:t>
            </w:r>
          </w:p>
        </w:tc>
      </w:tr>
      <w:tr w:rsidR="00294353" w:rsidRPr="00E2381F" w:rsidTr="00B14CBF">
        <w:tblPrEx>
          <w:tblLook w:val="0000" w:firstRow="0" w:lastRow="0" w:firstColumn="0" w:lastColumn="0" w:noHBand="0" w:noVBand="0"/>
        </w:tblPrEx>
        <w:tc>
          <w:tcPr>
            <w:tcW w:w="4068" w:type="dxa"/>
            <w:gridSpan w:val="2"/>
          </w:tcPr>
          <w:p w:rsidR="00294353" w:rsidRPr="003A3EA2" w:rsidRDefault="00294353" w:rsidP="00294353">
            <w:pPr>
              <w:rPr>
                <w:rFonts w:cs="Arial"/>
                <w:szCs w:val="20"/>
              </w:rPr>
            </w:pPr>
            <w:r w:rsidRPr="003A3EA2">
              <w:rPr>
                <w:rFonts w:cs="Arial"/>
                <w:color w:val="auto"/>
                <w:szCs w:val="20"/>
              </w:rPr>
              <w:t xml:space="preserve">   Regulatory and filing fees</w:t>
            </w:r>
          </w:p>
        </w:tc>
        <w:tc>
          <w:tcPr>
            <w:tcW w:w="270" w:type="dxa"/>
          </w:tcPr>
          <w:p w:rsidR="00294353" w:rsidRPr="003A3EA2" w:rsidRDefault="00294353" w:rsidP="00294353">
            <w:pPr>
              <w:rPr>
                <w:rFonts w:cs="Arial"/>
                <w:b/>
                <w:spacing w:val="-2"/>
                <w:szCs w:val="20"/>
                <w:highlight w:val="yellow"/>
              </w:rPr>
            </w:pPr>
          </w:p>
        </w:tc>
        <w:tc>
          <w:tcPr>
            <w:tcW w:w="1260" w:type="dxa"/>
          </w:tcPr>
          <w:p w:rsidR="00294353" w:rsidRPr="00925D6D" w:rsidRDefault="00496CF4" w:rsidP="002E6476">
            <w:pPr>
              <w:tabs>
                <w:tab w:val="decimal" w:pos="1087"/>
              </w:tabs>
              <w:jc w:val="right"/>
              <w:rPr>
                <w:rFonts w:cs="Arial"/>
                <w:szCs w:val="20"/>
              </w:rPr>
            </w:pPr>
            <w:r>
              <w:rPr>
                <w:rFonts w:cs="Arial"/>
                <w:szCs w:val="20"/>
              </w:rPr>
              <w:t>16,842</w:t>
            </w:r>
          </w:p>
        </w:tc>
        <w:tc>
          <w:tcPr>
            <w:tcW w:w="270" w:type="dxa"/>
          </w:tcPr>
          <w:p w:rsidR="00294353" w:rsidRPr="00925D6D" w:rsidRDefault="00294353" w:rsidP="00294353">
            <w:pPr>
              <w:rPr>
                <w:rFonts w:cs="Arial"/>
                <w:spacing w:val="-2"/>
                <w:szCs w:val="20"/>
                <w:highlight w:val="yellow"/>
              </w:rPr>
            </w:pPr>
          </w:p>
        </w:tc>
        <w:tc>
          <w:tcPr>
            <w:tcW w:w="1350" w:type="dxa"/>
          </w:tcPr>
          <w:p w:rsidR="00294353" w:rsidRPr="00925D6D" w:rsidRDefault="00294353" w:rsidP="00294353">
            <w:pPr>
              <w:tabs>
                <w:tab w:val="decimal" w:pos="1087"/>
              </w:tabs>
              <w:jc w:val="left"/>
              <w:rPr>
                <w:rFonts w:cs="Arial"/>
                <w:szCs w:val="20"/>
              </w:rPr>
            </w:pPr>
            <w:r>
              <w:rPr>
                <w:rFonts w:cs="Arial"/>
                <w:szCs w:val="20"/>
              </w:rPr>
              <w:t>33,876</w:t>
            </w:r>
          </w:p>
        </w:tc>
        <w:tc>
          <w:tcPr>
            <w:tcW w:w="236" w:type="dxa"/>
          </w:tcPr>
          <w:p w:rsidR="00294353" w:rsidRPr="00925D6D" w:rsidRDefault="00294353" w:rsidP="00294353">
            <w:pPr>
              <w:rPr>
                <w:rFonts w:cs="Arial"/>
                <w:spacing w:val="-2"/>
                <w:szCs w:val="20"/>
                <w:highlight w:val="yellow"/>
              </w:rPr>
            </w:pPr>
          </w:p>
        </w:tc>
        <w:tc>
          <w:tcPr>
            <w:tcW w:w="1260" w:type="dxa"/>
            <w:gridSpan w:val="2"/>
          </w:tcPr>
          <w:p w:rsidR="00294353" w:rsidRPr="00925D6D" w:rsidRDefault="00496CF4" w:rsidP="00294353">
            <w:pPr>
              <w:tabs>
                <w:tab w:val="decimal" w:pos="1087"/>
              </w:tabs>
              <w:rPr>
                <w:rFonts w:cs="Arial"/>
                <w:szCs w:val="20"/>
              </w:rPr>
            </w:pPr>
            <w:r>
              <w:rPr>
                <w:rFonts w:cs="Arial"/>
                <w:szCs w:val="20"/>
              </w:rPr>
              <w:t>63,040</w:t>
            </w:r>
          </w:p>
        </w:tc>
        <w:tc>
          <w:tcPr>
            <w:tcW w:w="270" w:type="dxa"/>
          </w:tcPr>
          <w:p w:rsidR="00294353" w:rsidRPr="00E2381F" w:rsidRDefault="00294353" w:rsidP="00294353">
            <w:pPr>
              <w:rPr>
                <w:rFonts w:cs="Arial"/>
                <w:b/>
                <w:spacing w:val="-2"/>
                <w:szCs w:val="20"/>
                <w:highlight w:val="yellow"/>
              </w:rPr>
            </w:pPr>
          </w:p>
        </w:tc>
        <w:tc>
          <w:tcPr>
            <w:tcW w:w="1350" w:type="dxa"/>
            <w:gridSpan w:val="2"/>
          </w:tcPr>
          <w:p w:rsidR="00294353" w:rsidRPr="00925D6D" w:rsidRDefault="00294353" w:rsidP="00294353">
            <w:pPr>
              <w:tabs>
                <w:tab w:val="decimal" w:pos="1087"/>
              </w:tabs>
              <w:rPr>
                <w:rFonts w:cs="Arial"/>
                <w:szCs w:val="20"/>
              </w:rPr>
            </w:pPr>
            <w:r>
              <w:rPr>
                <w:rFonts w:cs="Arial"/>
                <w:szCs w:val="20"/>
              </w:rPr>
              <w:t>89,082</w:t>
            </w:r>
          </w:p>
        </w:tc>
      </w:tr>
      <w:tr w:rsidR="00294353" w:rsidRPr="00E2381F" w:rsidTr="00B14CBF">
        <w:tblPrEx>
          <w:tblLook w:val="0000" w:firstRow="0" w:lastRow="0" w:firstColumn="0" w:lastColumn="0" w:noHBand="0" w:noVBand="0"/>
        </w:tblPrEx>
        <w:tc>
          <w:tcPr>
            <w:tcW w:w="4068" w:type="dxa"/>
            <w:gridSpan w:val="2"/>
          </w:tcPr>
          <w:p w:rsidR="00294353" w:rsidRPr="003A3EA2" w:rsidRDefault="00294353" w:rsidP="00294353">
            <w:pPr>
              <w:rPr>
                <w:rFonts w:cs="Arial"/>
                <w:szCs w:val="20"/>
              </w:rPr>
            </w:pPr>
            <w:r w:rsidRPr="003A3EA2">
              <w:rPr>
                <w:rFonts w:cs="Arial"/>
                <w:bCs/>
                <w:color w:val="auto"/>
                <w:szCs w:val="20"/>
              </w:rPr>
              <w:t xml:space="preserve">   Shareholder communications</w:t>
            </w:r>
          </w:p>
        </w:tc>
        <w:tc>
          <w:tcPr>
            <w:tcW w:w="270" w:type="dxa"/>
          </w:tcPr>
          <w:p w:rsidR="00294353" w:rsidRPr="003A3EA2" w:rsidRDefault="00294353" w:rsidP="00294353">
            <w:pPr>
              <w:rPr>
                <w:rFonts w:cs="Arial"/>
                <w:b/>
                <w:spacing w:val="-2"/>
                <w:szCs w:val="20"/>
                <w:highlight w:val="yellow"/>
              </w:rPr>
            </w:pPr>
          </w:p>
        </w:tc>
        <w:tc>
          <w:tcPr>
            <w:tcW w:w="1260" w:type="dxa"/>
          </w:tcPr>
          <w:p w:rsidR="00294353" w:rsidRPr="00925D6D" w:rsidRDefault="00496CF4" w:rsidP="002E6476">
            <w:pPr>
              <w:tabs>
                <w:tab w:val="decimal" w:pos="1087"/>
              </w:tabs>
              <w:jc w:val="right"/>
              <w:rPr>
                <w:rFonts w:cs="Arial"/>
                <w:szCs w:val="20"/>
              </w:rPr>
            </w:pPr>
            <w:r>
              <w:rPr>
                <w:rFonts w:cs="Arial"/>
                <w:szCs w:val="20"/>
              </w:rPr>
              <w:t>2,597</w:t>
            </w:r>
          </w:p>
        </w:tc>
        <w:tc>
          <w:tcPr>
            <w:tcW w:w="270" w:type="dxa"/>
          </w:tcPr>
          <w:p w:rsidR="00294353" w:rsidRPr="00925D6D" w:rsidRDefault="00294353" w:rsidP="00294353">
            <w:pPr>
              <w:rPr>
                <w:rFonts w:cs="Arial"/>
                <w:spacing w:val="-2"/>
                <w:szCs w:val="20"/>
                <w:highlight w:val="yellow"/>
              </w:rPr>
            </w:pPr>
          </w:p>
        </w:tc>
        <w:tc>
          <w:tcPr>
            <w:tcW w:w="1350" w:type="dxa"/>
          </w:tcPr>
          <w:p w:rsidR="00294353" w:rsidRPr="00925D6D" w:rsidRDefault="00294353" w:rsidP="00294353">
            <w:pPr>
              <w:tabs>
                <w:tab w:val="decimal" w:pos="1087"/>
              </w:tabs>
              <w:jc w:val="left"/>
              <w:rPr>
                <w:rFonts w:cs="Arial"/>
                <w:szCs w:val="20"/>
              </w:rPr>
            </w:pPr>
            <w:r>
              <w:rPr>
                <w:rFonts w:cs="Arial"/>
                <w:szCs w:val="20"/>
              </w:rPr>
              <w:t xml:space="preserve">- </w:t>
            </w:r>
          </w:p>
        </w:tc>
        <w:tc>
          <w:tcPr>
            <w:tcW w:w="236" w:type="dxa"/>
          </w:tcPr>
          <w:p w:rsidR="00294353" w:rsidRPr="00925D6D" w:rsidRDefault="00294353" w:rsidP="00294353">
            <w:pPr>
              <w:rPr>
                <w:rFonts w:cs="Arial"/>
                <w:spacing w:val="-2"/>
                <w:szCs w:val="20"/>
                <w:highlight w:val="yellow"/>
              </w:rPr>
            </w:pPr>
          </w:p>
        </w:tc>
        <w:tc>
          <w:tcPr>
            <w:tcW w:w="1260" w:type="dxa"/>
            <w:gridSpan w:val="2"/>
          </w:tcPr>
          <w:p w:rsidR="00294353" w:rsidRPr="00925D6D" w:rsidRDefault="00496CF4" w:rsidP="00294353">
            <w:pPr>
              <w:tabs>
                <w:tab w:val="decimal" w:pos="1087"/>
              </w:tabs>
              <w:rPr>
                <w:rFonts w:cs="Arial"/>
                <w:szCs w:val="20"/>
              </w:rPr>
            </w:pPr>
            <w:r>
              <w:rPr>
                <w:rFonts w:cs="Arial"/>
                <w:szCs w:val="20"/>
              </w:rPr>
              <w:t>10,950</w:t>
            </w:r>
          </w:p>
        </w:tc>
        <w:tc>
          <w:tcPr>
            <w:tcW w:w="270" w:type="dxa"/>
          </w:tcPr>
          <w:p w:rsidR="00294353" w:rsidRPr="00E2381F" w:rsidRDefault="00294353" w:rsidP="00294353">
            <w:pPr>
              <w:rPr>
                <w:rFonts w:cs="Arial"/>
                <w:b/>
                <w:spacing w:val="-2"/>
                <w:szCs w:val="20"/>
                <w:highlight w:val="yellow"/>
              </w:rPr>
            </w:pPr>
          </w:p>
        </w:tc>
        <w:tc>
          <w:tcPr>
            <w:tcW w:w="1350" w:type="dxa"/>
            <w:gridSpan w:val="2"/>
          </w:tcPr>
          <w:p w:rsidR="00294353" w:rsidRPr="00925D6D" w:rsidRDefault="00294353" w:rsidP="00294353">
            <w:pPr>
              <w:tabs>
                <w:tab w:val="decimal" w:pos="1087"/>
              </w:tabs>
              <w:rPr>
                <w:rFonts w:cs="Arial"/>
                <w:szCs w:val="20"/>
              </w:rPr>
            </w:pPr>
            <w:r>
              <w:rPr>
                <w:rFonts w:cs="Arial"/>
                <w:szCs w:val="20"/>
              </w:rPr>
              <w:t>29,799</w:t>
            </w:r>
          </w:p>
        </w:tc>
      </w:tr>
      <w:tr w:rsidR="00294353" w:rsidRPr="00E2381F" w:rsidTr="00B14CBF">
        <w:tblPrEx>
          <w:tblLook w:val="0000" w:firstRow="0" w:lastRow="0" w:firstColumn="0" w:lastColumn="0" w:noHBand="0" w:noVBand="0"/>
        </w:tblPrEx>
        <w:tc>
          <w:tcPr>
            <w:tcW w:w="4068" w:type="dxa"/>
            <w:gridSpan w:val="2"/>
            <w:tcBorders>
              <w:bottom w:val="single" w:sz="4" w:space="0" w:color="auto"/>
            </w:tcBorders>
          </w:tcPr>
          <w:p w:rsidR="00294353" w:rsidRPr="003A3EA2" w:rsidRDefault="00294353" w:rsidP="00294353">
            <w:pPr>
              <w:rPr>
                <w:rFonts w:cs="Arial"/>
                <w:szCs w:val="20"/>
              </w:rPr>
            </w:pPr>
            <w:r w:rsidRPr="003A3EA2">
              <w:rPr>
                <w:rFonts w:cs="Arial"/>
                <w:bCs/>
                <w:color w:val="auto"/>
                <w:szCs w:val="20"/>
              </w:rPr>
              <w:t xml:space="preserve">   Travel</w:t>
            </w:r>
          </w:p>
        </w:tc>
        <w:tc>
          <w:tcPr>
            <w:tcW w:w="270" w:type="dxa"/>
            <w:tcBorders>
              <w:bottom w:val="single" w:sz="4" w:space="0" w:color="auto"/>
            </w:tcBorders>
          </w:tcPr>
          <w:p w:rsidR="00294353" w:rsidRPr="003A3EA2" w:rsidRDefault="00294353" w:rsidP="00294353">
            <w:pPr>
              <w:rPr>
                <w:rFonts w:cs="Arial"/>
                <w:b/>
                <w:spacing w:val="-2"/>
                <w:szCs w:val="20"/>
                <w:highlight w:val="yellow"/>
              </w:rPr>
            </w:pPr>
          </w:p>
        </w:tc>
        <w:tc>
          <w:tcPr>
            <w:tcW w:w="1260" w:type="dxa"/>
            <w:tcBorders>
              <w:bottom w:val="single" w:sz="4" w:space="0" w:color="auto"/>
            </w:tcBorders>
          </w:tcPr>
          <w:p w:rsidR="00294353" w:rsidRPr="00925D6D" w:rsidRDefault="00496CF4" w:rsidP="002E6476">
            <w:pPr>
              <w:tabs>
                <w:tab w:val="decimal" w:pos="1087"/>
              </w:tabs>
              <w:jc w:val="right"/>
              <w:rPr>
                <w:rFonts w:cs="Arial"/>
                <w:szCs w:val="20"/>
              </w:rPr>
            </w:pPr>
            <w:r>
              <w:rPr>
                <w:rFonts w:cs="Arial"/>
                <w:szCs w:val="20"/>
              </w:rPr>
              <w:t>4,775</w:t>
            </w:r>
          </w:p>
        </w:tc>
        <w:tc>
          <w:tcPr>
            <w:tcW w:w="270" w:type="dxa"/>
            <w:tcBorders>
              <w:bottom w:val="single" w:sz="4" w:space="0" w:color="auto"/>
            </w:tcBorders>
          </w:tcPr>
          <w:p w:rsidR="00294353" w:rsidRPr="00925D6D" w:rsidRDefault="00294353" w:rsidP="00294353">
            <w:pPr>
              <w:rPr>
                <w:rFonts w:cs="Arial"/>
                <w:spacing w:val="-2"/>
                <w:szCs w:val="20"/>
                <w:highlight w:val="yellow"/>
              </w:rPr>
            </w:pPr>
          </w:p>
        </w:tc>
        <w:tc>
          <w:tcPr>
            <w:tcW w:w="1350" w:type="dxa"/>
            <w:tcBorders>
              <w:bottom w:val="single" w:sz="4" w:space="0" w:color="auto"/>
            </w:tcBorders>
          </w:tcPr>
          <w:p w:rsidR="00294353" w:rsidRPr="00925D6D" w:rsidRDefault="00294353" w:rsidP="00294353">
            <w:pPr>
              <w:tabs>
                <w:tab w:val="decimal" w:pos="1087"/>
              </w:tabs>
              <w:jc w:val="left"/>
              <w:rPr>
                <w:rFonts w:cs="Arial"/>
                <w:szCs w:val="20"/>
              </w:rPr>
            </w:pPr>
            <w:r>
              <w:rPr>
                <w:rFonts w:cs="Arial"/>
                <w:szCs w:val="20"/>
              </w:rPr>
              <w:t>7,228</w:t>
            </w:r>
          </w:p>
        </w:tc>
        <w:tc>
          <w:tcPr>
            <w:tcW w:w="236" w:type="dxa"/>
            <w:tcBorders>
              <w:bottom w:val="single" w:sz="4" w:space="0" w:color="auto"/>
            </w:tcBorders>
          </w:tcPr>
          <w:p w:rsidR="00294353" w:rsidRPr="00925D6D" w:rsidRDefault="00294353" w:rsidP="00294353">
            <w:pPr>
              <w:rPr>
                <w:rFonts w:cs="Arial"/>
                <w:spacing w:val="-2"/>
                <w:szCs w:val="20"/>
                <w:highlight w:val="yellow"/>
              </w:rPr>
            </w:pPr>
          </w:p>
        </w:tc>
        <w:tc>
          <w:tcPr>
            <w:tcW w:w="1260" w:type="dxa"/>
            <w:gridSpan w:val="2"/>
            <w:tcBorders>
              <w:bottom w:val="single" w:sz="4" w:space="0" w:color="auto"/>
            </w:tcBorders>
          </w:tcPr>
          <w:p w:rsidR="00294353" w:rsidRPr="00925D6D" w:rsidRDefault="00294353" w:rsidP="00294353">
            <w:pPr>
              <w:tabs>
                <w:tab w:val="decimal" w:pos="1087"/>
              </w:tabs>
              <w:rPr>
                <w:rFonts w:cs="Arial"/>
                <w:szCs w:val="20"/>
              </w:rPr>
            </w:pPr>
            <w:r>
              <w:rPr>
                <w:rFonts w:cs="Arial"/>
                <w:szCs w:val="20"/>
              </w:rPr>
              <w:t>1</w:t>
            </w:r>
            <w:r w:rsidR="00496CF4">
              <w:rPr>
                <w:rFonts w:cs="Arial"/>
                <w:szCs w:val="20"/>
              </w:rPr>
              <w:t>9,450</w:t>
            </w:r>
          </w:p>
        </w:tc>
        <w:tc>
          <w:tcPr>
            <w:tcW w:w="270" w:type="dxa"/>
            <w:tcBorders>
              <w:bottom w:val="single" w:sz="4" w:space="0" w:color="auto"/>
            </w:tcBorders>
          </w:tcPr>
          <w:p w:rsidR="00294353" w:rsidRPr="00E2381F" w:rsidRDefault="00294353" w:rsidP="00294353">
            <w:pPr>
              <w:rPr>
                <w:rFonts w:cs="Arial"/>
                <w:b/>
                <w:spacing w:val="-2"/>
                <w:szCs w:val="20"/>
                <w:highlight w:val="yellow"/>
              </w:rPr>
            </w:pPr>
          </w:p>
        </w:tc>
        <w:tc>
          <w:tcPr>
            <w:tcW w:w="1350" w:type="dxa"/>
            <w:gridSpan w:val="2"/>
            <w:tcBorders>
              <w:bottom w:val="single" w:sz="4" w:space="0" w:color="auto"/>
            </w:tcBorders>
          </w:tcPr>
          <w:p w:rsidR="00294353" w:rsidRPr="00E2381F" w:rsidRDefault="00294353" w:rsidP="00294353">
            <w:pPr>
              <w:tabs>
                <w:tab w:val="decimal" w:pos="1087"/>
              </w:tabs>
              <w:jc w:val="left"/>
              <w:rPr>
                <w:rFonts w:cs="Arial"/>
                <w:color w:val="auto"/>
                <w:szCs w:val="20"/>
              </w:rPr>
            </w:pPr>
            <w:r>
              <w:rPr>
                <w:rFonts w:cs="Arial"/>
                <w:szCs w:val="20"/>
              </w:rPr>
              <w:t>20,449</w:t>
            </w:r>
          </w:p>
        </w:tc>
      </w:tr>
      <w:tr w:rsidR="00294353" w:rsidRPr="00E2381F" w:rsidTr="00B14CBF">
        <w:tblPrEx>
          <w:tblLook w:val="0000" w:firstRow="0" w:lastRow="0" w:firstColumn="0" w:lastColumn="0" w:noHBand="0" w:noVBand="0"/>
        </w:tblPrEx>
        <w:trPr>
          <w:trHeight w:val="403"/>
        </w:trPr>
        <w:tc>
          <w:tcPr>
            <w:tcW w:w="4068" w:type="dxa"/>
            <w:gridSpan w:val="2"/>
            <w:tcBorders>
              <w:top w:val="single" w:sz="4" w:space="0" w:color="auto"/>
              <w:bottom w:val="single" w:sz="4" w:space="0" w:color="auto"/>
            </w:tcBorders>
            <w:vAlign w:val="bottom"/>
          </w:tcPr>
          <w:p w:rsidR="00294353" w:rsidRPr="003A3EA2" w:rsidRDefault="00294353" w:rsidP="00294353">
            <w:pPr>
              <w:jc w:val="left"/>
              <w:rPr>
                <w:b/>
                <w:szCs w:val="20"/>
              </w:rPr>
            </w:pPr>
          </w:p>
        </w:tc>
        <w:tc>
          <w:tcPr>
            <w:tcW w:w="270" w:type="dxa"/>
            <w:tcBorders>
              <w:top w:val="single" w:sz="4" w:space="0" w:color="auto"/>
              <w:bottom w:val="single" w:sz="4" w:space="0" w:color="auto"/>
            </w:tcBorders>
            <w:vAlign w:val="bottom"/>
          </w:tcPr>
          <w:p w:rsidR="00294353" w:rsidRPr="003A3EA2" w:rsidRDefault="00294353" w:rsidP="00294353">
            <w:pPr>
              <w:jc w:val="left"/>
              <w:rPr>
                <w:b/>
                <w:spacing w:val="-2"/>
                <w:szCs w:val="20"/>
              </w:rPr>
            </w:pPr>
          </w:p>
        </w:tc>
        <w:tc>
          <w:tcPr>
            <w:tcW w:w="1260" w:type="dxa"/>
            <w:tcBorders>
              <w:top w:val="single" w:sz="4" w:space="0" w:color="auto"/>
              <w:bottom w:val="single" w:sz="4" w:space="0" w:color="auto"/>
            </w:tcBorders>
            <w:vAlign w:val="bottom"/>
          </w:tcPr>
          <w:p w:rsidR="00294353" w:rsidRPr="00925D6D" w:rsidRDefault="00294353" w:rsidP="002E6476">
            <w:pPr>
              <w:jc w:val="right"/>
              <w:rPr>
                <w:rFonts w:cs="Arial"/>
                <w:szCs w:val="20"/>
              </w:rPr>
            </w:pPr>
            <w:r>
              <w:rPr>
                <w:rFonts w:cs="Arial"/>
                <w:szCs w:val="20"/>
              </w:rPr>
              <w:t xml:space="preserve"> </w:t>
            </w:r>
            <w:r w:rsidR="00496CF4">
              <w:rPr>
                <w:rFonts w:cs="Arial"/>
                <w:szCs w:val="20"/>
              </w:rPr>
              <w:t>137,554</w:t>
            </w:r>
          </w:p>
        </w:tc>
        <w:tc>
          <w:tcPr>
            <w:tcW w:w="270" w:type="dxa"/>
            <w:tcBorders>
              <w:top w:val="single" w:sz="4" w:space="0" w:color="auto"/>
              <w:bottom w:val="single" w:sz="4" w:space="0" w:color="auto"/>
            </w:tcBorders>
            <w:vAlign w:val="bottom"/>
          </w:tcPr>
          <w:p w:rsidR="00294353" w:rsidRPr="00925D6D" w:rsidRDefault="00294353" w:rsidP="00294353">
            <w:pPr>
              <w:jc w:val="left"/>
              <w:rPr>
                <w:rFonts w:cs="Arial"/>
                <w:spacing w:val="-2"/>
                <w:szCs w:val="20"/>
              </w:rPr>
            </w:pPr>
          </w:p>
        </w:tc>
        <w:tc>
          <w:tcPr>
            <w:tcW w:w="1350" w:type="dxa"/>
            <w:tcBorders>
              <w:top w:val="single" w:sz="4" w:space="0" w:color="auto"/>
              <w:bottom w:val="single" w:sz="4" w:space="0" w:color="auto"/>
            </w:tcBorders>
          </w:tcPr>
          <w:p w:rsidR="00294353" w:rsidRDefault="00294353" w:rsidP="00294353">
            <w:pPr>
              <w:tabs>
                <w:tab w:val="decimal" w:pos="1087"/>
              </w:tabs>
              <w:jc w:val="left"/>
              <w:rPr>
                <w:rFonts w:cs="Arial"/>
                <w:szCs w:val="20"/>
              </w:rPr>
            </w:pPr>
          </w:p>
          <w:p w:rsidR="00294353" w:rsidRPr="00925D6D" w:rsidRDefault="00294353" w:rsidP="00294353">
            <w:pPr>
              <w:tabs>
                <w:tab w:val="decimal" w:pos="1087"/>
              </w:tabs>
              <w:jc w:val="left"/>
              <w:rPr>
                <w:rFonts w:cs="Arial"/>
                <w:szCs w:val="20"/>
              </w:rPr>
            </w:pPr>
            <w:r>
              <w:rPr>
                <w:rFonts w:cs="Arial"/>
                <w:szCs w:val="20"/>
              </w:rPr>
              <w:t>251,374</w:t>
            </w:r>
          </w:p>
        </w:tc>
        <w:tc>
          <w:tcPr>
            <w:tcW w:w="236" w:type="dxa"/>
            <w:tcBorders>
              <w:top w:val="single" w:sz="4" w:space="0" w:color="auto"/>
              <w:bottom w:val="single" w:sz="4" w:space="0" w:color="auto"/>
            </w:tcBorders>
            <w:vAlign w:val="bottom"/>
          </w:tcPr>
          <w:p w:rsidR="00294353" w:rsidRPr="00925D6D" w:rsidRDefault="00294353" w:rsidP="00294353">
            <w:pPr>
              <w:jc w:val="left"/>
              <w:rPr>
                <w:rFonts w:cs="Arial"/>
                <w:spacing w:val="-2"/>
                <w:szCs w:val="20"/>
              </w:rPr>
            </w:pPr>
          </w:p>
        </w:tc>
        <w:tc>
          <w:tcPr>
            <w:tcW w:w="1260" w:type="dxa"/>
            <w:gridSpan w:val="2"/>
            <w:tcBorders>
              <w:top w:val="single" w:sz="4" w:space="0" w:color="auto"/>
              <w:bottom w:val="single" w:sz="4" w:space="0" w:color="auto"/>
            </w:tcBorders>
            <w:vAlign w:val="bottom"/>
          </w:tcPr>
          <w:p w:rsidR="00294353" w:rsidRPr="00925D6D" w:rsidRDefault="00294353" w:rsidP="00294353">
            <w:pPr>
              <w:jc w:val="center"/>
              <w:rPr>
                <w:rFonts w:cs="Arial"/>
                <w:szCs w:val="20"/>
              </w:rPr>
            </w:pPr>
            <w:r>
              <w:rPr>
                <w:rFonts w:cs="Arial"/>
                <w:szCs w:val="20"/>
              </w:rPr>
              <w:t xml:space="preserve">     </w:t>
            </w:r>
            <w:r w:rsidR="00496CF4">
              <w:rPr>
                <w:rFonts w:cs="Arial"/>
                <w:szCs w:val="20"/>
              </w:rPr>
              <w:t>594,988</w:t>
            </w:r>
          </w:p>
        </w:tc>
        <w:tc>
          <w:tcPr>
            <w:tcW w:w="270" w:type="dxa"/>
            <w:tcBorders>
              <w:top w:val="single" w:sz="4" w:space="0" w:color="auto"/>
              <w:bottom w:val="single" w:sz="4" w:space="0" w:color="auto"/>
            </w:tcBorders>
            <w:vAlign w:val="bottom"/>
          </w:tcPr>
          <w:p w:rsidR="00294353" w:rsidRPr="00E2381F" w:rsidRDefault="00294353" w:rsidP="00294353">
            <w:pPr>
              <w:jc w:val="left"/>
              <w:rPr>
                <w:rFonts w:cs="Arial"/>
                <w:spacing w:val="-2"/>
                <w:szCs w:val="20"/>
              </w:rPr>
            </w:pPr>
          </w:p>
        </w:tc>
        <w:tc>
          <w:tcPr>
            <w:tcW w:w="1350" w:type="dxa"/>
            <w:gridSpan w:val="2"/>
            <w:tcBorders>
              <w:top w:val="single" w:sz="4" w:space="0" w:color="auto"/>
              <w:bottom w:val="single" w:sz="4" w:space="0" w:color="auto"/>
            </w:tcBorders>
            <w:vAlign w:val="bottom"/>
          </w:tcPr>
          <w:p w:rsidR="00294353" w:rsidRPr="00E2381F" w:rsidRDefault="00294353" w:rsidP="00294353">
            <w:pPr>
              <w:jc w:val="center"/>
              <w:rPr>
                <w:rFonts w:cs="Arial"/>
                <w:szCs w:val="20"/>
              </w:rPr>
            </w:pPr>
            <w:r>
              <w:rPr>
                <w:rFonts w:cs="Arial"/>
                <w:szCs w:val="20"/>
              </w:rPr>
              <w:t xml:space="preserve">     661,819</w:t>
            </w:r>
          </w:p>
        </w:tc>
      </w:tr>
      <w:tr w:rsidR="00294353" w:rsidRPr="00E2381F" w:rsidTr="00B14CBF">
        <w:tblPrEx>
          <w:tblLook w:val="0000" w:firstRow="0" w:lastRow="0" w:firstColumn="0" w:lastColumn="0" w:noHBand="0" w:noVBand="0"/>
        </w:tblPrEx>
        <w:tc>
          <w:tcPr>
            <w:tcW w:w="4068" w:type="dxa"/>
            <w:gridSpan w:val="2"/>
          </w:tcPr>
          <w:p w:rsidR="00294353" w:rsidRPr="003A3EA2" w:rsidRDefault="00294353" w:rsidP="002E6476">
            <w:pPr>
              <w:jc w:val="left"/>
              <w:rPr>
                <w:rFonts w:cs="Arial"/>
                <w:szCs w:val="20"/>
              </w:rPr>
            </w:pPr>
            <w:r w:rsidRPr="00AC7A92">
              <w:rPr>
                <w:rFonts w:cs="Arial"/>
                <w:b/>
                <w:szCs w:val="20"/>
              </w:rPr>
              <w:t>Other</w:t>
            </w:r>
            <w:r>
              <w:rPr>
                <w:rFonts w:cs="Arial"/>
                <w:b/>
                <w:szCs w:val="20"/>
              </w:rPr>
              <w:t xml:space="preserve"> </w:t>
            </w:r>
            <w:r w:rsidR="007D71E0">
              <w:rPr>
                <w:rFonts w:cs="Arial"/>
                <w:b/>
                <w:szCs w:val="20"/>
              </w:rPr>
              <w:t>income</w:t>
            </w:r>
            <w:r w:rsidR="002E6476">
              <w:rPr>
                <w:rFonts w:cs="Arial"/>
                <w:b/>
                <w:szCs w:val="20"/>
              </w:rPr>
              <w:t>/</w:t>
            </w:r>
            <w:r w:rsidR="007D71E0">
              <w:rPr>
                <w:rFonts w:cs="Arial"/>
                <w:b/>
                <w:szCs w:val="20"/>
              </w:rPr>
              <w:t>(</w:t>
            </w:r>
            <w:r w:rsidR="002E6476">
              <w:rPr>
                <w:rFonts w:cs="Arial"/>
                <w:b/>
                <w:szCs w:val="20"/>
              </w:rPr>
              <w:t>loss</w:t>
            </w:r>
            <w:r w:rsidR="007D71E0">
              <w:rPr>
                <w:rFonts w:cs="Arial"/>
                <w:b/>
                <w:szCs w:val="20"/>
              </w:rPr>
              <w:t>)</w:t>
            </w:r>
            <w:r>
              <w:rPr>
                <w:rFonts w:cs="Arial"/>
                <w:b/>
                <w:szCs w:val="20"/>
              </w:rPr>
              <w:t xml:space="preserve"> from continuing operations</w:t>
            </w:r>
          </w:p>
        </w:tc>
        <w:tc>
          <w:tcPr>
            <w:tcW w:w="270" w:type="dxa"/>
          </w:tcPr>
          <w:p w:rsidR="00294353" w:rsidRPr="003A3EA2" w:rsidRDefault="00294353" w:rsidP="00294353">
            <w:pPr>
              <w:rPr>
                <w:b/>
                <w:spacing w:val="-2"/>
                <w:szCs w:val="20"/>
              </w:rPr>
            </w:pPr>
          </w:p>
        </w:tc>
        <w:tc>
          <w:tcPr>
            <w:tcW w:w="1260" w:type="dxa"/>
          </w:tcPr>
          <w:p w:rsidR="00294353" w:rsidRDefault="00294353" w:rsidP="00294353">
            <w:pPr>
              <w:jc w:val="left"/>
              <w:rPr>
                <w:rFonts w:cs="Arial"/>
                <w:szCs w:val="20"/>
              </w:rPr>
            </w:pPr>
          </w:p>
        </w:tc>
        <w:tc>
          <w:tcPr>
            <w:tcW w:w="270" w:type="dxa"/>
          </w:tcPr>
          <w:p w:rsidR="00294353" w:rsidRPr="00925D6D" w:rsidRDefault="00294353" w:rsidP="00294353">
            <w:pPr>
              <w:jc w:val="left"/>
              <w:rPr>
                <w:rFonts w:cs="Arial"/>
                <w:spacing w:val="-2"/>
                <w:szCs w:val="20"/>
              </w:rPr>
            </w:pPr>
          </w:p>
        </w:tc>
        <w:tc>
          <w:tcPr>
            <w:tcW w:w="1350" w:type="dxa"/>
          </w:tcPr>
          <w:p w:rsidR="00294353" w:rsidRDefault="00294353" w:rsidP="00294353">
            <w:pPr>
              <w:jc w:val="left"/>
              <w:rPr>
                <w:rFonts w:cs="Arial"/>
                <w:szCs w:val="20"/>
              </w:rPr>
            </w:pPr>
          </w:p>
        </w:tc>
        <w:tc>
          <w:tcPr>
            <w:tcW w:w="236" w:type="dxa"/>
          </w:tcPr>
          <w:p w:rsidR="00294353" w:rsidRPr="00925D6D" w:rsidRDefault="00294353" w:rsidP="00294353">
            <w:pPr>
              <w:jc w:val="left"/>
              <w:rPr>
                <w:rFonts w:cs="Arial"/>
                <w:spacing w:val="-2"/>
                <w:szCs w:val="20"/>
              </w:rPr>
            </w:pPr>
          </w:p>
        </w:tc>
        <w:tc>
          <w:tcPr>
            <w:tcW w:w="1260" w:type="dxa"/>
            <w:gridSpan w:val="2"/>
          </w:tcPr>
          <w:p w:rsidR="00294353" w:rsidRPr="00925D6D" w:rsidRDefault="00294353" w:rsidP="00294353">
            <w:pPr>
              <w:jc w:val="left"/>
              <w:rPr>
                <w:rFonts w:cs="Arial"/>
                <w:szCs w:val="20"/>
              </w:rPr>
            </w:pPr>
          </w:p>
        </w:tc>
        <w:tc>
          <w:tcPr>
            <w:tcW w:w="270" w:type="dxa"/>
          </w:tcPr>
          <w:p w:rsidR="00294353" w:rsidRPr="00E2381F" w:rsidRDefault="00294353" w:rsidP="00294353">
            <w:pPr>
              <w:jc w:val="left"/>
              <w:rPr>
                <w:rFonts w:cs="Arial"/>
                <w:b/>
                <w:spacing w:val="-2"/>
                <w:szCs w:val="20"/>
              </w:rPr>
            </w:pPr>
          </w:p>
        </w:tc>
        <w:tc>
          <w:tcPr>
            <w:tcW w:w="1350" w:type="dxa"/>
            <w:gridSpan w:val="2"/>
          </w:tcPr>
          <w:p w:rsidR="00294353" w:rsidRDefault="00294353" w:rsidP="00294353">
            <w:pPr>
              <w:jc w:val="left"/>
              <w:rPr>
                <w:rFonts w:cs="Arial"/>
                <w:szCs w:val="20"/>
              </w:rPr>
            </w:pPr>
          </w:p>
        </w:tc>
      </w:tr>
      <w:tr w:rsidR="00280E5E" w:rsidRPr="00E2381F" w:rsidTr="00B14CBF">
        <w:tblPrEx>
          <w:tblLook w:val="0000" w:firstRow="0" w:lastRow="0" w:firstColumn="0" w:lastColumn="0" w:noHBand="0" w:noVBand="0"/>
        </w:tblPrEx>
        <w:tc>
          <w:tcPr>
            <w:tcW w:w="4068" w:type="dxa"/>
            <w:gridSpan w:val="2"/>
          </w:tcPr>
          <w:p w:rsidR="00280E5E" w:rsidRPr="003A3EA2" w:rsidRDefault="00280E5E" w:rsidP="00280E5E">
            <w:pPr>
              <w:jc w:val="left"/>
              <w:rPr>
                <w:rFonts w:cs="Arial"/>
                <w:szCs w:val="20"/>
              </w:rPr>
            </w:pPr>
            <w:r>
              <w:rPr>
                <w:rFonts w:cs="Arial"/>
                <w:szCs w:val="20"/>
              </w:rPr>
              <w:t xml:space="preserve">  </w:t>
            </w:r>
            <w:r w:rsidRPr="003A3EA2">
              <w:rPr>
                <w:rFonts w:cs="Arial"/>
                <w:szCs w:val="20"/>
              </w:rPr>
              <w:t xml:space="preserve">Interest </w:t>
            </w:r>
            <w:r w:rsidR="007D71E0">
              <w:rPr>
                <w:rFonts w:cs="Arial"/>
                <w:szCs w:val="20"/>
              </w:rPr>
              <w:t>(</w:t>
            </w:r>
            <w:r>
              <w:rPr>
                <w:rFonts w:cs="Arial"/>
                <w:szCs w:val="20"/>
              </w:rPr>
              <w:t>expense</w:t>
            </w:r>
            <w:r w:rsidR="007D71E0">
              <w:rPr>
                <w:rFonts w:cs="Arial"/>
                <w:szCs w:val="20"/>
              </w:rPr>
              <w:t>)/income</w:t>
            </w:r>
          </w:p>
        </w:tc>
        <w:tc>
          <w:tcPr>
            <w:tcW w:w="270" w:type="dxa"/>
          </w:tcPr>
          <w:p w:rsidR="00280E5E" w:rsidRPr="003A3EA2" w:rsidRDefault="00280E5E" w:rsidP="00280E5E">
            <w:pPr>
              <w:rPr>
                <w:b/>
                <w:spacing w:val="-2"/>
                <w:szCs w:val="20"/>
              </w:rPr>
            </w:pPr>
          </w:p>
        </w:tc>
        <w:tc>
          <w:tcPr>
            <w:tcW w:w="1260" w:type="dxa"/>
          </w:tcPr>
          <w:p w:rsidR="00280E5E" w:rsidRPr="00925D6D" w:rsidRDefault="002E6476" w:rsidP="002E6476">
            <w:pPr>
              <w:jc w:val="right"/>
              <w:rPr>
                <w:rFonts w:cs="Arial"/>
                <w:szCs w:val="20"/>
              </w:rPr>
            </w:pPr>
            <w:r>
              <w:rPr>
                <w:rFonts w:cs="Arial"/>
                <w:szCs w:val="20"/>
              </w:rPr>
              <w:t xml:space="preserve">       </w:t>
            </w:r>
            <w:r w:rsidR="007D71E0">
              <w:rPr>
                <w:rFonts w:cs="Arial"/>
                <w:szCs w:val="20"/>
              </w:rPr>
              <w:t>(</w:t>
            </w:r>
            <w:r>
              <w:rPr>
                <w:rFonts w:cs="Arial"/>
                <w:szCs w:val="20"/>
              </w:rPr>
              <w:t>3</w:t>
            </w:r>
            <w:r w:rsidR="00A41F5A">
              <w:rPr>
                <w:rFonts w:cs="Arial"/>
                <w:szCs w:val="20"/>
              </w:rPr>
              <w:t>49</w:t>
            </w:r>
            <w:r w:rsidR="007D71E0">
              <w:rPr>
                <w:rFonts w:cs="Arial"/>
                <w:szCs w:val="20"/>
              </w:rPr>
              <w:t>)</w:t>
            </w:r>
            <w:r w:rsidR="00280E5E">
              <w:rPr>
                <w:rFonts w:cs="Arial"/>
                <w:szCs w:val="20"/>
              </w:rPr>
              <w:t xml:space="preserve">  </w:t>
            </w:r>
          </w:p>
        </w:tc>
        <w:tc>
          <w:tcPr>
            <w:tcW w:w="270" w:type="dxa"/>
          </w:tcPr>
          <w:p w:rsidR="00280E5E" w:rsidRPr="00925D6D" w:rsidRDefault="00280E5E" w:rsidP="00280E5E">
            <w:pPr>
              <w:jc w:val="left"/>
              <w:rPr>
                <w:rFonts w:cs="Arial"/>
                <w:spacing w:val="-2"/>
                <w:szCs w:val="20"/>
              </w:rPr>
            </w:pPr>
          </w:p>
        </w:tc>
        <w:tc>
          <w:tcPr>
            <w:tcW w:w="1350" w:type="dxa"/>
          </w:tcPr>
          <w:p w:rsidR="00280E5E" w:rsidRPr="00925D6D" w:rsidRDefault="007D71E0" w:rsidP="00280E5E">
            <w:pPr>
              <w:jc w:val="right"/>
              <w:rPr>
                <w:rFonts w:cs="Arial"/>
                <w:szCs w:val="20"/>
              </w:rPr>
            </w:pPr>
            <w:r>
              <w:rPr>
                <w:rFonts w:cs="Arial"/>
                <w:szCs w:val="20"/>
              </w:rPr>
              <w:t>(</w:t>
            </w:r>
            <w:r w:rsidR="00280E5E">
              <w:rPr>
                <w:rFonts w:cs="Arial"/>
                <w:szCs w:val="20"/>
              </w:rPr>
              <w:t>9</w:t>
            </w:r>
            <w:r>
              <w:rPr>
                <w:rFonts w:cs="Arial"/>
                <w:szCs w:val="20"/>
              </w:rPr>
              <w:t>)</w:t>
            </w:r>
          </w:p>
        </w:tc>
        <w:tc>
          <w:tcPr>
            <w:tcW w:w="236" w:type="dxa"/>
          </w:tcPr>
          <w:p w:rsidR="00280E5E" w:rsidRPr="00925D6D" w:rsidRDefault="00280E5E" w:rsidP="00280E5E">
            <w:pPr>
              <w:jc w:val="left"/>
              <w:rPr>
                <w:rFonts w:cs="Arial"/>
                <w:spacing w:val="-2"/>
                <w:szCs w:val="20"/>
              </w:rPr>
            </w:pPr>
          </w:p>
        </w:tc>
        <w:tc>
          <w:tcPr>
            <w:tcW w:w="1260" w:type="dxa"/>
            <w:gridSpan w:val="2"/>
          </w:tcPr>
          <w:p w:rsidR="00280E5E" w:rsidRPr="00925D6D" w:rsidRDefault="007D71E0" w:rsidP="007D71E0">
            <w:pPr>
              <w:rPr>
                <w:rFonts w:cs="Arial"/>
                <w:szCs w:val="20"/>
              </w:rPr>
            </w:pPr>
            <w:r>
              <w:rPr>
                <w:rFonts w:cs="Arial"/>
                <w:szCs w:val="20"/>
              </w:rPr>
              <w:t xml:space="preserve"> </w:t>
            </w:r>
            <w:r w:rsidR="00A41F5A">
              <w:rPr>
                <w:rFonts w:cs="Arial"/>
                <w:szCs w:val="20"/>
              </w:rPr>
              <w:t xml:space="preserve"> </w:t>
            </w:r>
            <w:r w:rsidR="00530849">
              <w:rPr>
                <w:rFonts w:cs="Arial"/>
                <w:szCs w:val="20"/>
              </w:rPr>
              <w:t xml:space="preserve">     </w:t>
            </w:r>
            <w:r>
              <w:rPr>
                <w:rFonts w:cs="Arial"/>
                <w:szCs w:val="20"/>
              </w:rPr>
              <w:t>(</w:t>
            </w:r>
            <w:r w:rsidR="00A41F5A">
              <w:rPr>
                <w:rFonts w:cs="Arial"/>
                <w:szCs w:val="20"/>
              </w:rPr>
              <w:t>1</w:t>
            </w:r>
            <w:r w:rsidR="00530849">
              <w:rPr>
                <w:rFonts w:cs="Arial"/>
                <w:szCs w:val="20"/>
              </w:rPr>
              <w:t>,085</w:t>
            </w:r>
            <w:r>
              <w:rPr>
                <w:rFonts w:cs="Arial"/>
                <w:szCs w:val="20"/>
              </w:rPr>
              <w:t>)</w:t>
            </w:r>
            <w:r w:rsidR="00530849">
              <w:rPr>
                <w:rFonts w:cs="Arial"/>
                <w:szCs w:val="20"/>
              </w:rPr>
              <w:t xml:space="preserve">  </w:t>
            </w:r>
            <w:r w:rsidR="00280E5E">
              <w:rPr>
                <w:rFonts w:cs="Arial"/>
                <w:szCs w:val="20"/>
              </w:rPr>
              <w:t xml:space="preserve">   </w:t>
            </w:r>
          </w:p>
        </w:tc>
        <w:tc>
          <w:tcPr>
            <w:tcW w:w="270" w:type="dxa"/>
          </w:tcPr>
          <w:p w:rsidR="00280E5E" w:rsidRPr="00E2381F" w:rsidRDefault="00280E5E" w:rsidP="00280E5E">
            <w:pPr>
              <w:jc w:val="left"/>
              <w:rPr>
                <w:rFonts w:cs="Arial"/>
                <w:b/>
                <w:spacing w:val="-2"/>
                <w:szCs w:val="20"/>
              </w:rPr>
            </w:pPr>
          </w:p>
        </w:tc>
        <w:tc>
          <w:tcPr>
            <w:tcW w:w="1350" w:type="dxa"/>
            <w:gridSpan w:val="2"/>
          </w:tcPr>
          <w:p w:rsidR="00280E5E" w:rsidRPr="00925D6D" w:rsidRDefault="007D71E0" w:rsidP="00280E5E">
            <w:pPr>
              <w:jc w:val="left"/>
              <w:rPr>
                <w:rFonts w:cs="Arial"/>
                <w:szCs w:val="20"/>
              </w:rPr>
            </w:pPr>
            <w:r>
              <w:rPr>
                <w:rFonts w:cs="Arial"/>
                <w:szCs w:val="20"/>
              </w:rPr>
              <w:t xml:space="preserve">         </w:t>
            </w:r>
            <w:r w:rsidR="00280E5E">
              <w:rPr>
                <w:rFonts w:cs="Arial"/>
                <w:szCs w:val="20"/>
              </w:rPr>
              <w:t xml:space="preserve"> 1,496</w:t>
            </w:r>
          </w:p>
        </w:tc>
      </w:tr>
      <w:tr w:rsidR="00280E5E" w:rsidRPr="00E2381F" w:rsidTr="00B14CBF">
        <w:tblPrEx>
          <w:tblLook w:val="0000" w:firstRow="0" w:lastRow="0" w:firstColumn="0" w:lastColumn="0" w:noHBand="0" w:noVBand="0"/>
        </w:tblPrEx>
        <w:tc>
          <w:tcPr>
            <w:tcW w:w="4068" w:type="dxa"/>
            <w:gridSpan w:val="2"/>
          </w:tcPr>
          <w:p w:rsidR="00280E5E" w:rsidRDefault="00B14CBF" w:rsidP="00280E5E">
            <w:pPr>
              <w:jc w:val="left"/>
              <w:rPr>
                <w:rFonts w:cs="Arial"/>
                <w:szCs w:val="20"/>
              </w:rPr>
            </w:pPr>
            <w:r>
              <w:rPr>
                <w:rFonts w:cs="Arial"/>
                <w:szCs w:val="20"/>
              </w:rPr>
              <w:t xml:space="preserve">  Abandonment of </w:t>
            </w:r>
            <w:proofErr w:type="spellStart"/>
            <w:r>
              <w:rPr>
                <w:rFonts w:cs="Arial"/>
                <w:szCs w:val="20"/>
              </w:rPr>
              <w:t>Bourier</w:t>
            </w:r>
            <w:proofErr w:type="spellEnd"/>
            <w:r>
              <w:rPr>
                <w:rFonts w:cs="Arial"/>
                <w:szCs w:val="20"/>
              </w:rPr>
              <w:t xml:space="preserve"> property (Note 8)</w:t>
            </w:r>
          </w:p>
        </w:tc>
        <w:tc>
          <w:tcPr>
            <w:tcW w:w="270" w:type="dxa"/>
          </w:tcPr>
          <w:p w:rsidR="00280E5E" w:rsidRPr="003A3EA2" w:rsidRDefault="00280E5E" w:rsidP="00280E5E">
            <w:pPr>
              <w:rPr>
                <w:b/>
                <w:spacing w:val="-2"/>
                <w:szCs w:val="20"/>
              </w:rPr>
            </w:pPr>
          </w:p>
        </w:tc>
        <w:tc>
          <w:tcPr>
            <w:tcW w:w="1260" w:type="dxa"/>
          </w:tcPr>
          <w:p w:rsidR="00280E5E" w:rsidRPr="0035315C" w:rsidRDefault="00523DD2" w:rsidP="002E6476">
            <w:pPr>
              <w:jc w:val="right"/>
              <w:rPr>
                <w:rFonts w:cs="Arial"/>
                <w:szCs w:val="20"/>
              </w:rPr>
            </w:pPr>
            <w:r>
              <w:rPr>
                <w:rFonts w:cs="Arial"/>
                <w:szCs w:val="20"/>
              </w:rPr>
              <w:t>-</w:t>
            </w:r>
          </w:p>
        </w:tc>
        <w:tc>
          <w:tcPr>
            <w:tcW w:w="270" w:type="dxa"/>
          </w:tcPr>
          <w:p w:rsidR="00280E5E" w:rsidRPr="00925D6D" w:rsidRDefault="00280E5E" w:rsidP="00280E5E">
            <w:pPr>
              <w:jc w:val="left"/>
              <w:rPr>
                <w:rFonts w:cs="Arial"/>
                <w:spacing w:val="-2"/>
                <w:szCs w:val="20"/>
              </w:rPr>
            </w:pPr>
          </w:p>
        </w:tc>
        <w:tc>
          <w:tcPr>
            <w:tcW w:w="1350" w:type="dxa"/>
          </w:tcPr>
          <w:p w:rsidR="00280E5E" w:rsidRPr="006F67FF" w:rsidRDefault="00280E5E" w:rsidP="00280E5E">
            <w:pPr>
              <w:jc w:val="right"/>
              <w:rPr>
                <w:rFonts w:cs="Arial"/>
                <w:szCs w:val="20"/>
              </w:rPr>
            </w:pPr>
          </w:p>
        </w:tc>
        <w:tc>
          <w:tcPr>
            <w:tcW w:w="236" w:type="dxa"/>
          </w:tcPr>
          <w:p w:rsidR="00280E5E" w:rsidRPr="00925D6D" w:rsidRDefault="00280E5E" w:rsidP="00280E5E">
            <w:pPr>
              <w:jc w:val="left"/>
              <w:rPr>
                <w:rFonts w:cs="Arial"/>
                <w:spacing w:val="-2"/>
                <w:szCs w:val="20"/>
              </w:rPr>
            </w:pPr>
          </w:p>
        </w:tc>
        <w:tc>
          <w:tcPr>
            <w:tcW w:w="1260" w:type="dxa"/>
            <w:gridSpan w:val="2"/>
          </w:tcPr>
          <w:p w:rsidR="00280E5E" w:rsidRPr="00925D6D" w:rsidRDefault="007D71E0" w:rsidP="00280E5E">
            <w:pPr>
              <w:jc w:val="center"/>
              <w:rPr>
                <w:rFonts w:cs="Arial"/>
                <w:szCs w:val="20"/>
              </w:rPr>
            </w:pPr>
            <w:r>
              <w:rPr>
                <w:rFonts w:cs="Arial"/>
                <w:szCs w:val="20"/>
              </w:rPr>
              <w:t xml:space="preserve">  </w:t>
            </w:r>
            <w:r w:rsidR="00280E5E">
              <w:rPr>
                <w:rFonts w:cs="Arial"/>
                <w:szCs w:val="20"/>
              </w:rPr>
              <w:t xml:space="preserve"> </w:t>
            </w:r>
            <w:r>
              <w:rPr>
                <w:rFonts w:cs="Arial"/>
                <w:szCs w:val="20"/>
              </w:rPr>
              <w:t>(</w:t>
            </w:r>
            <w:r w:rsidR="00280E5E">
              <w:rPr>
                <w:rFonts w:cs="Arial"/>
                <w:szCs w:val="20"/>
              </w:rPr>
              <w:t>135,000</w:t>
            </w:r>
            <w:r>
              <w:rPr>
                <w:rFonts w:cs="Arial"/>
                <w:szCs w:val="20"/>
              </w:rPr>
              <w:t>)</w:t>
            </w:r>
          </w:p>
        </w:tc>
        <w:tc>
          <w:tcPr>
            <w:tcW w:w="270" w:type="dxa"/>
          </w:tcPr>
          <w:p w:rsidR="00280E5E" w:rsidRPr="00E2381F" w:rsidRDefault="00280E5E" w:rsidP="00280E5E">
            <w:pPr>
              <w:jc w:val="left"/>
              <w:rPr>
                <w:rFonts w:cs="Arial"/>
                <w:b/>
                <w:spacing w:val="-2"/>
                <w:szCs w:val="20"/>
              </w:rPr>
            </w:pPr>
          </w:p>
        </w:tc>
        <w:tc>
          <w:tcPr>
            <w:tcW w:w="1350" w:type="dxa"/>
            <w:gridSpan w:val="2"/>
          </w:tcPr>
          <w:p w:rsidR="00280E5E" w:rsidRPr="00925D6D" w:rsidRDefault="00280E5E" w:rsidP="00280E5E">
            <w:pPr>
              <w:jc w:val="left"/>
              <w:rPr>
                <w:rFonts w:cs="Arial"/>
                <w:szCs w:val="20"/>
              </w:rPr>
            </w:pPr>
          </w:p>
        </w:tc>
      </w:tr>
      <w:tr w:rsidR="007D71E0" w:rsidRPr="00E2381F" w:rsidTr="00B14CBF">
        <w:tblPrEx>
          <w:tblLook w:val="0000" w:firstRow="0" w:lastRow="0" w:firstColumn="0" w:lastColumn="0" w:noHBand="0" w:noVBand="0"/>
        </w:tblPrEx>
        <w:tc>
          <w:tcPr>
            <w:tcW w:w="4068" w:type="dxa"/>
            <w:gridSpan w:val="2"/>
          </w:tcPr>
          <w:p w:rsidR="007D71E0" w:rsidRDefault="007D71E0" w:rsidP="007D71E0">
            <w:pPr>
              <w:jc w:val="left"/>
              <w:rPr>
                <w:rFonts w:cs="Arial"/>
                <w:szCs w:val="20"/>
              </w:rPr>
            </w:pPr>
            <w:r>
              <w:rPr>
                <w:rFonts w:cs="Arial"/>
                <w:szCs w:val="20"/>
              </w:rPr>
              <w:t xml:space="preserve">  Gain on sale of equity investments</w:t>
            </w:r>
          </w:p>
        </w:tc>
        <w:tc>
          <w:tcPr>
            <w:tcW w:w="270" w:type="dxa"/>
          </w:tcPr>
          <w:p w:rsidR="007D71E0" w:rsidRPr="003A3EA2" w:rsidRDefault="007D71E0" w:rsidP="007D71E0">
            <w:pPr>
              <w:rPr>
                <w:b/>
                <w:spacing w:val="-2"/>
                <w:szCs w:val="20"/>
              </w:rPr>
            </w:pPr>
          </w:p>
        </w:tc>
        <w:tc>
          <w:tcPr>
            <w:tcW w:w="1260" w:type="dxa"/>
          </w:tcPr>
          <w:p w:rsidR="007D71E0" w:rsidRPr="0035315C" w:rsidRDefault="007D71E0" w:rsidP="007D71E0">
            <w:pPr>
              <w:jc w:val="right"/>
              <w:rPr>
                <w:rFonts w:cs="Arial"/>
                <w:szCs w:val="20"/>
              </w:rPr>
            </w:pPr>
            <w:r>
              <w:rPr>
                <w:rFonts w:cs="Arial"/>
                <w:szCs w:val="20"/>
              </w:rPr>
              <w:t>18,380</w:t>
            </w:r>
          </w:p>
        </w:tc>
        <w:tc>
          <w:tcPr>
            <w:tcW w:w="270" w:type="dxa"/>
          </w:tcPr>
          <w:p w:rsidR="007D71E0" w:rsidRPr="00925D6D" w:rsidRDefault="007D71E0" w:rsidP="007D71E0">
            <w:pPr>
              <w:jc w:val="left"/>
              <w:rPr>
                <w:rFonts w:cs="Arial"/>
                <w:spacing w:val="-2"/>
                <w:szCs w:val="20"/>
              </w:rPr>
            </w:pPr>
          </w:p>
        </w:tc>
        <w:tc>
          <w:tcPr>
            <w:tcW w:w="1350" w:type="dxa"/>
          </w:tcPr>
          <w:p w:rsidR="007D71E0" w:rsidRPr="006F67FF" w:rsidRDefault="007D71E0" w:rsidP="007D71E0">
            <w:pPr>
              <w:jc w:val="right"/>
              <w:rPr>
                <w:rFonts w:cs="Arial"/>
                <w:szCs w:val="20"/>
              </w:rPr>
            </w:pPr>
            <w:r>
              <w:rPr>
                <w:rFonts w:cs="Arial"/>
                <w:szCs w:val="20"/>
              </w:rPr>
              <w:t>225,724</w:t>
            </w:r>
          </w:p>
        </w:tc>
        <w:tc>
          <w:tcPr>
            <w:tcW w:w="236" w:type="dxa"/>
          </w:tcPr>
          <w:p w:rsidR="007D71E0" w:rsidRPr="00925D6D" w:rsidRDefault="007D71E0" w:rsidP="007D71E0">
            <w:pPr>
              <w:jc w:val="left"/>
              <w:rPr>
                <w:rFonts w:cs="Arial"/>
                <w:spacing w:val="-2"/>
                <w:szCs w:val="20"/>
              </w:rPr>
            </w:pPr>
          </w:p>
        </w:tc>
        <w:tc>
          <w:tcPr>
            <w:tcW w:w="1260" w:type="dxa"/>
            <w:gridSpan w:val="2"/>
          </w:tcPr>
          <w:p w:rsidR="007D71E0" w:rsidRPr="00925D6D" w:rsidRDefault="007D71E0" w:rsidP="007D71E0">
            <w:pPr>
              <w:ind w:right="-52"/>
              <w:jc w:val="center"/>
              <w:rPr>
                <w:rFonts w:cs="Arial"/>
                <w:szCs w:val="20"/>
              </w:rPr>
            </w:pPr>
            <w:r>
              <w:rPr>
                <w:rFonts w:cs="Arial"/>
                <w:szCs w:val="20"/>
              </w:rPr>
              <w:t xml:space="preserve">    124,742</w:t>
            </w:r>
          </w:p>
        </w:tc>
        <w:tc>
          <w:tcPr>
            <w:tcW w:w="270" w:type="dxa"/>
          </w:tcPr>
          <w:p w:rsidR="007D71E0" w:rsidRPr="00E2381F" w:rsidRDefault="007D71E0" w:rsidP="007D71E0">
            <w:pPr>
              <w:jc w:val="left"/>
              <w:rPr>
                <w:rFonts w:cs="Arial"/>
                <w:b/>
                <w:spacing w:val="-2"/>
                <w:szCs w:val="20"/>
              </w:rPr>
            </w:pPr>
          </w:p>
        </w:tc>
        <w:tc>
          <w:tcPr>
            <w:tcW w:w="1350" w:type="dxa"/>
            <w:gridSpan w:val="2"/>
          </w:tcPr>
          <w:p w:rsidR="007D71E0" w:rsidRPr="00925D6D" w:rsidRDefault="007D71E0" w:rsidP="007D71E0">
            <w:pPr>
              <w:jc w:val="left"/>
              <w:rPr>
                <w:rFonts w:cs="Arial"/>
                <w:szCs w:val="20"/>
              </w:rPr>
            </w:pPr>
            <w:r>
              <w:rPr>
                <w:rFonts w:cs="Arial"/>
                <w:szCs w:val="20"/>
              </w:rPr>
              <w:t xml:space="preserve">       233,886</w:t>
            </w:r>
          </w:p>
        </w:tc>
      </w:tr>
      <w:tr w:rsidR="007D71E0" w:rsidRPr="00E2381F" w:rsidTr="00B14CBF">
        <w:tblPrEx>
          <w:tblLook w:val="0000" w:firstRow="0" w:lastRow="0" w:firstColumn="0" w:lastColumn="0" w:noHBand="0" w:noVBand="0"/>
        </w:tblPrEx>
        <w:tc>
          <w:tcPr>
            <w:tcW w:w="4068" w:type="dxa"/>
            <w:gridSpan w:val="2"/>
          </w:tcPr>
          <w:p w:rsidR="007D71E0" w:rsidRDefault="007D71E0" w:rsidP="007D71E0">
            <w:pPr>
              <w:ind w:right="-18"/>
              <w:jc w:val="left"/>
              <w:rPr>
                <w:rFonts w:cs="Arial"/>
                <w:szCs w:val="20"/>
              </w:rPr>
            </w:pPr>
            <w:r>
              <w:rPr>
                <w:rFonts w:cs="Arial"/>
                <w:szCs w:val="20"/>
              </w:rPr>
              <w:t xml:space="preserve">  Flow-through share premium (Note 10)</w:t>
            </w:r>
          </w:p>
        </w:tc>
        <w:tc>
          <w:tcPr>
            <w:tcW w:w="270" w:type="dxa"/>
          </w:tcPr>
          <w:p w:rsidR="007D71E0" w:rsidRPr="003A3EA2" w:rsidRDefault="007D71E0" w:rsidP="007D71E0">
            <w:pPr>
              <w:rPr>
                <w:b/>
                <w:spacing w:val="-2"/>
                <w:szCs w:val="20"/>
              </w:rPr>
            </w:pPr>
          </w:p>
        </w:tc>
        <w:tc>
          <w:tcPr>
            <w:tcW w:w="1260" w:type="dxa"/>
          </w:tcPr>
          <w:p w:rsidR="007D71E0" w:rsidRPr="0035315C" w:rsidRDefault="007D71E0" w:rsidP="007D71E0">
            <w:pPr>
              <w:jc w:val="right"/>
              <w:rPr>
                <w:rFonts w:cs="Arial"/>
                <w:szCs w:val="20"/>
              </w:rPr>
            </w:pPr>
          </w:p>
        </w:tc>
        <w:tc>
          <w:tcPr>
            <w:tcW w:w="270" w:type="dxa"/>
          </w:tcPr>
          <w:p w:rsidR="007D71E0" w:rsidRPr="00925D6D" w:rsidRDefault="007D71E0" w:rsidP="007D71E0">
            <w:pPr>
              <w:jc w:val="left"/>
              <w:rPr>
                <w:rFonts w:cs="Arial"/>
                <w:spacing w:val="-2"/>
                <w:szCs w:val="20"/>
              </w:rPr>
            </w:pPr>
          </w:p>
        </w:tc>
        <w:tc>
          <w:tcPr>
            <w:tcW w:w="1350" w:type="dxa"/>
          </w:tcPr>
          <w:p w:rsidR="007D71E0" w:rsidRPr="006F67FF" w:rsidRDefault="007D71E0" w:rsidP="007D71E0">
            <w:pPr>
              <w:jc w:val="right"/>
              <w:rPr>
                <w:rFonts w:cs="Arial"/>
                <w:szCs w:val="20"/>
              </w:rPr>
            </w:pPr>
          </w:p>
        </w:tc>
        <w:tc>
          <w:tcPr>
            <w:tcW w:w="236" w:type="dxa"/>
          </w:tcPr>
          <w:p w:rsidR="007D71E0" w:rsidRPr="00925D6D" w:rsidRDefault="007D71E0" w:rsidP="007D71E0">
            <w:pPr>
              <w:jc w:val="left"/>
              <w:rPr>
                <w:rFonts w:cs="Arial"/>
                <w:spacing w:val="-2"/>
                <w:szCs w:val="20"/>
              </w:rPr>
            </w:pPr>
          </w:p>
        </w:tc>
        <w:tc>
          <w:tcPr>
            <w:tcW w:w="1260" w:type="dxa"/>
            <w:gridSpan w:val="2"/>
          </w:tcPr>
          <w:p w:rsidR="007D71E0" w:rsidRPr="00925D6D" w:rsidRDefault="007D71E0" w:rsidP="007D71E0">
            <w:pPr>
              <w:ind w:right="-52"/>
              <w:jc w:val="center"/>
              <w:rPr>
                <w:rFonts w:cs="Arial"/>
                <w:szCs w:val="20"/>
              </w:rPr>
            </w:pPr>
            <w:r>
              <w:rPr>
                <w:rFonts w:cs="Arial"/>
                <w:szCs w:val="20"/>
              </w:rPr>
              <w:t xml:space="preserve">     52,634</w:t>
            </w:r>
          </w:p>
        </w:tc>
        <w:tc>
          <w:tcPr>
            <w:tcW w:w="270" w:type="dxa"/>
          </w:tcPr>
          <w:p w:rsidR="007D71E0" w:rsidRPr="00E2381F" w:rsidRDefault="007D71E0" w:rsidP="007D71E0">
            <w:pPr>
              <w:jc w:val="left"/>
              <w:rPr>
                <w:rFonts w:cs="Arial"/>
                <w:b/>
                <w:spacing w:val="-2"/>
                <w:szCs w:val="20"/>
              </w:rPr>
            </w:pPr>
          </w:p>
        </w:tc>
        <w:tc>
          <w:tcPr>
            <w:tcW w:w="1350" w:type="dxa"/>
            <w:gridSpan w:val="2"/>
          </w:tcPr>
          <w:p w:rsidR="007D71E0" w:rsidRDefault="007D71E0" w:rsidP="007D71E0">
            <w:pPr>
              <w:jc w:val="left"/>
              <w:rPr>
                <w:rFonts w:cs="Arial"/>
                <w:szCs w:val="20"/>
              </w:rPr>
            </w:pPr>
            <w:r>
              <w:rPr>
                <w:rFonts w:cs="Arial"/>
                <w:szCs w:val="20"/>
              </w:rPr>
              <w:t xml:space="preserve">                 -</w:t>
            </w:r>
          </w:p>
        </w:tc>
      </w:tr>
      <w:tr w:rsidR="007D71E0" w:rsidRPr="00E2381F" w:rsidTr="00B14CBF">
        <w:tblPrEx>
          <w:tblLook w:val="0000" w:firstRow="0" w:lastRow="0" w:firstColumn="0" w:lastColumn="0" w:noHBand="0" w:noVBand="0"/>
        </w:tblPrEx>
        <w:tc>
          <w:tcPr>
            <w:tcW w:w="4068" w:type="dxa"/>
            <w:gridSpan w:val="2"/>
          </w:tcPr>
          <w:p w:rsidR="007D71E0" w:rsidRDefault="007D71E0" w:rsidP="007D71E0">
            <w:pPr>
              <w:jc w:val="left"/>
              <w:rPr>
                <w:rFonts w:cs="Arial"/>
                <w:szCs w:val="20"/>
              </w:rPr>
            </w:pPr>
            <w:r>
              <w:rPr>
                <w:rFonts w:cs="Arial"/>
                <w:szCs w:val="20"/>
              </w:rPr>
              <w:t xml:space="preserve">  Share of associate loss</w:t>
            </w:r>
          </w:p>
        </w:tc>
        <w:tc>
          <w:tcPr>
            <w:tcW w:w="270" w:type="dxa"/>
          </w:tcPr>
          <w:p w:rsidR="007D71E0" w:rsidRPr="003A3EA2" w:rsidRDefault="007D71E0" w:rsidP="007D71E0">
            <w:pPr>
              <w:rPr>
                <w:b/>
                <w:spacing w:val="-2"/>
                <w:szCs w:val="20"/>
              </w:rPr>
            </w:pPr>
          </w:p>
        </w:tc>
        <w:tc>
          <w:tcPr>
            <w:tcW w:w="1260" w:type="dxa"/>
          </w:tcPr>
          <w:p w:rsidR="007D71E0" w:rsidRPr="0035315C" w:rsidRDefault="007D71E0" w:rsidP="007D71E0">
            <w:pPr>
              <w:jc w:val="right"/>
              <w:rPr>
                <w:rFonts w:cs="Arial"/>
                <w:szCs w:val="20"/>
              </w:rPr>
            </w:pPr>
            <w:r>
              <w:rPr>
                <w:rFonts w:cs="Arial"/>
                <w:szCs w:val="20"/>
              </w:rPr>
              <w:t xml:space="preserve">    (518)</w:t>
            </w:r>
          </w:p>
        </w:tc>
        <w:tc>
          <w:tcPr>
            <w:tcW w:w="270" w:type="dxa"/>
          </w:tcPr>
          <w:p w:rsidR="007D71E0" w:rsidRPr="00925D6D" w:rsidRDefault="007D71E0" w:rsidP="007D71E0">
            <w:pPr>
              <w:jc w:val="left"/>
              <w:rPr>
                <w:rFonts w:cs="Arial"/>
                <w:spacing w:val="-2"/>
                <w:szCs w:val="20"/>
              </w:rPr>
            </w:pPr>
          </w:p>
        </w:tc>
        <w:tc>
          <w:tcPr>
            <w:tcW w:w="1350" w:type="dxa"/>
          </w:tcPr>
          <w:p w:rsidR="007D71E0" w:rsidRPr="006F67FF" w:rsidRDefault="007D71E0" w:rsidP="007D71E0">
            <w:pPr>
              <w:jc w:val="right"/>
              <w:rPr>
                <w:rFonts w:cs="Arial"/>
                <w:szCs w:val="20"/>
              </w:rPr>
            </w:pPr>
            <w:r>
              <w:rPr>
                <w:rFonts w:cs="Arial"/>
                <w:szCs w:val="20"/>
              </w:rPr>
              <w:t xml:space="preserve">  (702)</w:t>
            </w:r>
          </w:p>
        </w:tc>
        <w:tc>
          <w:tcPr>
            <w:tcW w:w="236" w:type="dxa"/>
          </w:tcPr>
          <w:p w:rsidR="007D71E0" w:rsidRPr="00925D6D" w:rsidRDefault="007D71E0" w:rsidP="007D71E0">
            <w:pPr>
              <w:jc w:val="left"/>
              <w:rPr>
                <w:rFonts w:cs="Arial"/>
                <w:spacing w:val="-2"/>
                <w:szCs w:val="20"/>
              </w:rPr>
            </w:pPr>
          </w:p>
        </w:tc>
        <w:tc>
          <w:tcPr>
            <w:tcW w:w="1260" w:type="dxa"/>
            <w:gridSpan w:val="2"/>
          </w:tcPr>
          <w:p w:rsidR="007D71E0" w:rsidRPr="00925D6D" w:rsidRDefault="007D71E0" w:rsidP="007D71E0">
            <w:pPr>
              <w:rPr>
                <w:rFonts w:cs="Arial"/>
                <w:szCs w:val="20"/>
              </w:rPr>
            </w:pPr>
            <w:r>
              <w:rPr>
                <w:rFonts w:cs="Arial"/>
                <w:szCs w:val="20"/>
              </w:rPr>
              <w:t xml:space="preserve">          (528) </w:t>
            </w:r>
          </w:p>
        </w:tc>
        <w:tc>
          <w:tcPr>
            <w:tcW w:w="270" w:type="dxa"/>
          </w:tcPr>
          <w:p w:rsidR="007D71E0" w:rsidRPr="00E2381F" w:rsidRDefault="007D71E0" w:rsidP="007D71E0">
            <w:pPr>
              <w:jc w:val="left"/>
              <w:rPr>
                <w:rFonts w:cs="Arial"/>
                <w:b/>
                <w:spacing w:val="-2"/>
                <w:szCs w:val="20"/>
              </w:rPr>
            </w:pPr>
          </w:p>
        </w:tc>
        <w:tc>
          <w:tcPr>
            <w:tcW w:w="1350" w:type="dxa"/>
            <w:gridSpan w:val="2"/>
          </w:tcPr>
          <w:p w:rsidR="007D71E0" w:rsidRDefault="007D71E0" w:rsidP="007D71E0">
            <w:pPr>
              <w:jc w:val="left"/>
              <w:rPr>
                <w:rFonts w:cs="Arial"/>
                <w:szCs w:val="20"/>
              </w:rPr>
            </w:pPr>
            <w:r>
              <w:rPr>
                <w:rFonts w:cs="Arial"/>
                <w:szCs w:val="20"/>
              </w:rPr>
              <w:t xml:space="preserve">         (1,727)</w:t>
            </w:r>
          </w:p>
        </w:tc>
      </w:tr>
      <w:tr w:rsidR="007D71E0" w:rsidRPr="00E2381F" w:rsidTr="00B14CBF">
        <w:tblPrEx>
          <w:tblLook w:val="0000" w:firstRow="0" w:lastRow="0" w:firstColumn="0" w:lastColumn="0" w:noHBand="0" w:noVBand="0"/>
        </w:tblPrEx>
        <w:trPr>
          <w:trHeight w:val="403"/>
        </w:trPr>
        <w:tc>
          <w:tcPr>
            <w:tcW w:w="4068" w:type="dxa"/>
            <w:gridSpan w:val="2"/>
            <w:tcBorders>
              <w:top w:val="single" w:sz="4" w:space="0" w:color="auto"/>
              <w:bottom w:val="single" w:sz="4" w:space="0" w:color="auto"/>
            </w:tcBorders>
            <w:shd w:val="clear" w:color="auto" w:fill="auto"/>
            <w:vAlign w:val="bottom"/>
          </w:tcPr>
          <w:p w:rsidR="007D71E0" w:rsidRPr="003A3EA2" w:rsidRDefault="007D71E0" w:rsidP="007D71E0">
            <w:pPr>
              <w:jc w:val="left"/>
              <w:rPr>
                <w:szCs w:val="20"/>
                <w:lang w:val="en-GB"/>
              </w:rPr>
            </w:pPr>
          </w:p>
        </w:tc>
        <w:tc>
          <w:tcPr>
            <w:tcW w:w="270" w:type="dxa"/>
            <w:tcBorders>
              <w:top w:val="single" w:sz="4" w:space="0" w:color="auto"/>
              <w:bottom w:val="single" w:sz="4" w:space="0" w:color="auto"/>
            </w:tcBorders>
            <w:shd w:val="clear" w:color="auto" w:fill="auto"/>
            <w:vAlign w:val="bottom"/>
          </w:tcPr>
          <w:p w:rsidR="007D71E0" w:rsidRPr="003A3EA2" w:rsidRDefault="007D71E0" w:rsidP="007D71E0">
            <w:pPr>
              <w:jc w:val="left"/>
              <w:rPr>
                <w:spacing w:val="-2"/>
                <w:szCs w:val="20"/>
              </w:rPr>
            </w:pPr>
          </w:p>
        </w:tc>
        <w:tc>
          <w:tcPr>
            <w:tcW w:w="1260" w:type="dxa"/>
            <w:tcBorders>
              <w:top w:val="single" w:sz="4" w:space="0" w:color="auto"/>
              <w:bottom w:val="single" w:sz="4" w:space="0" w:color="auto"/>
            </w:tcBorders>
            <w:shd w:val="clear" w:color="auto" w:fill="auto"/>
            <w:vAlign w:val="bottom"/>
          </w:tcPr>
          <w:p w:rsidR="007D71E0" w:rsidRPr="00925D6D" w:rsidRDefault="007D71E0" w:rsidP="007D71E0">
            <w:pPr>
              <w:jc w:val="right"/>
              <w:rPr>
                <w:rFonts w:cs="Arial"/>
                <w:szCs w:val="20"/>
              </w:rPr>
            </w:pPr>
            <w:r>
              <w:rPr>
                <w:rFonts w:cs="Arial"/>
                <w:szCs w:val="20"/>
              </w:rPr>
              <w:t xml:space="preserve">  17,513</w:t>
            </w:r>
          </w:p>
        </w:tc>
        <w:tc>
          <w:tcPr>
            <w:tcW w:w="270" w:type="dxa"/>
            <w:tcBorders>
              <w:top w:val="single" w:sz="4" w:space="0" w:color="auto"/>
              <w:bottom w:val="single" w:sz="4" w:space="0" w:color="auto"/>
            </w:tcBorders>
            <w:shd w:val="clear" w:color="auto" w:fill="auto"/>
            <w:vAlign w:val="bottom"/>
          </w:tcPr>
          <w:p w:rsidR="007D71E0" w:rsidRPr="00925D6D" w:rsidRDefault="007D71E0" w:rsidP="007D71E0">
            <w:pPr>
              <w:jc w:val="left"/>
              <w:rPr>
                <w:rFonts w:cs="Arial"/>
                <w:spacing w:val="-2"/>
                <w:szCs w:val="20"/>
              </w:rPr>
            </w:pPr>
          </w:p>
        </w:tc>
        <w:tc>
          <w:tcPr>
            <w:tcW w:w="1350" w:type="dxa"/>
            <w:tcBorders>
              <w:top w:val="single" w:sz="4" w:space="0" w:color="auto"/>
              <w:bottom w:val="single" w:sz="4" w:space="0" w:color="auto"/>
            </w:tcBorders>
            <w:shd w:val="clear" w:color="auto" w:fill="auto"/>
            <w:vAlign w:val="bottom"/>
          </w:tcPr>
          <w:p w:rsidR="007D71E0" w:rsidRPr="00925D6D" w:rsidRDefault="007D71E0" w:rsidP="007D71E0">
            <w:pPr>
              <w:jc w:val="right"/>
              <w:rPr>
                <w:rFonts w:cs="Arial"/>
                <w:szCs w:val="20"/>
              </w:rPr>
            </w:pPr>
            <w:r>
              <w:rPr>
                <w:rFonts w:cs="Arial"/>
                <w:szCs w:val="20"/>
              </w:rPr>
              <w:t xml:space="preserve">         225,031</w:t>
            </w:r>
          </w:p>
        </w:tc>
        <w:tc>
          <w:tcPr>
            <w:tcW w:w="236" w:type="dxa"/>
            <w:tcBorders>
              <w:top w:val="single" w:sz="4" w:space="0" w:color="auto"/>
              <w:bottom w:val="single" w:sz="4" w:space="0" w:color="auto"/>
            </w:tcBorders>
            <w:shd w:val="clear" w:color="auto" w:fill="auto"/>
            <w:vAlign w:val="bottom"/>
          </w:tcPr>
          <w:p w:rsidR="007D71E0" w:rsidRPr="00925D6D" w:rsidRDefault="007D71E0" w:rsidP="007D71E0">
            <w:pPr>
              <w:jc w:val="left"/>
              <w:rPr>
                <w:rFonts w:cs="Arial"/>
                <w:spacing w:val="-2"/>
                <w:szCs w:val="20"/>
              </w:rPr>
            </w:pPr>
          </w:p>
        </w:tc>
        <w:tc>
          <w:tcPr>
            <w:tcW w:w="1260" w:type="dxa"/>
            <w:gridSpan w:val="2"/>
            <w:tcBorders>
              <w:top w:val="single" w:sz="4" w:space="0" w:color="auto"/>
              <w:bottom w:val="single" w:sz="4" w:space="0" w:color="auto"/>
            </w:tcBorders>
            <w:shd w:val="clear" w:color="auto" w:fill="auto"/>
            <w:vAlign w:val="bottom"/>
          </w:tcPr>
          <w:p w:rsidR="007D71E0" w:rsidRPr="00925D6D" w:rsidRDefault="007D71E0" w:rsidP="007D71E0">
            <w:pPr>
              <w:jc w:val="right"/>
              <w:rPr>
                <w:rFonts w:cs="Arial"/>
                <w:szCs w:val="20"/>
              </w:rPr>
            </w:pPr>
            <w:r>
              <w:rPr>
                <w:rFonts w:cs="Arial"/>
                <w:szCs w:val="20"/>
              </w:rPr>
              <w:t>40,763</w:t>
            </w:r>
          </w:p>
        </w:tc>
        <w:tc>
          <w:tcPr>
            <w:tcW w:w="270" w:type="dxa"/>
            <w:tcBorders>
              <w:top w:val="single" w:sz="4" w:space="0" w:color="auto"/>
              <w:bottom w:val="single" w:sz="4" w:space="0" w:color="auto"/>
            </w:tcBorders>
            <w:shd w:val="clear" w:color="auto" w:fill="auto"/>
            <w:vAlign w:val="bottom"/>
          </w:tcPr>
          <w:p w:rsidR="007D71E0" w:rsidRPr="00E2381F" w:rsidRDefault="007D71E0" w:rsidP="007D71E0">
            <w:pPr>
              <w:jc w:val="left"/>
              <w:rPr>
                <w:rFonts w:cs="Arial"/>
                <w:spacing w:val="-2"/>
                <w:szCs w:val="20"/>
              </w:rPr>
            </w:pPr>
          </w:p>
        </w:tc>
        <w:tc>
          <w:tcPr>
            <w:tcW w:w="1350" w:type="dxa"/>
            <w:gridSpan w:val="2"/>
            <w:tcBorders>
              <w:top w:val="single" w:sz="4" w:space="0" w:color="auto"/>
              <w:bottom w:val="single" w:sz="4" w:space="0" w:color="auto"/>
            </w:tcBorders>
            <w:shd w:val="clear" w:color="auto" w:fill="auto"/>
            <w:vAlign w:val="bottom"/>
          </w:tcPr>
          <w:p w:rsidR="007D71E0" w:rsidRPr="00E2381F" w:rsidRDefault="007D71E0" w:rsidP="007D71E0">
            <w:pPr>
              <w:ind w:right="72"/>
              <w:jc w:val="right"/>
              <w:rPr>
                <w:rFonts w:cs="Arial"/>
                <w:szCs w:val="20"/>
              </w:rPr>
            </w:pPr>
            <w:r>
              <w:rPr>
                <w:rFonts w:cs="Arial"/>
                <w:szCs w:val="20"/>
              </w:rPr>
              <w:t xml:space="preserve">       233,655 </w:t>
            </w:r>
          </w:p>
        </w:tc>
      </w:tr>
      <w:tr w:rsidR="007D71E0" w:rsidRPr="003A3EA2" w:rsidTr="00B14CBF">
        <w:tblPrEx>
          <w:tblLook w:val="0000" w:firstRow="0" w:lastRow="0" w:firstColumn="0" w:lastColumn="0" w:noHBand="0" w:noVBand="0"/>
        </w:tblPrEx>
        <w:tc>
          <w:tcPr>
            <w:tcW w:w="4068" w:type="dxa"/>
            <w:gridSpan w:val="2"/>
            <w:tcBorders>
              <w:top w:val="single" w:sz="4" w:space="0" w:color="auto"/>
            </w:tcBorders>
            <w:shd w:val="clear" w:color="auto" w:fill="auto"/>
            <w:vAlign w:val="bottom"/>
          </w:tcPr>
          <w:p w:rsidR="007D71E0" w:rsidRPr="001967E1" w:rsidRDefault="007D71E0" w:rsidP="007D71E0">
            <w:pPr>
              <w:jc w:val="left"/>
              <w:rPr>
                <w:szCs w:val="20"/>
                <w:lang w:val="en-GB"/>
              </w:rPr>
            </w:pPr>
            <w:r>
              <w:rPr>
                <w:szCs w:val="20"/>
              </w:rPr>
              <w:t>Loss</w:t>
            </w:r>
            <w:r w:rsidRPr="001967E1">
              <w:rPr>
                <w:szCs w:val="20"/>
              </w:rPr>
              <w:t xml:space="preserve"> from operations for the period</w:t>
            </w:r>
          </w:p>
        </w:tc>
        <w:tc>
          <w:tcPr>
            <w:tcW w:w="270" w:type="dxa"/>
            <w:tcBorders>
              <w:top w:val="single" w:sz="4" w:space="0" w:color="auto"/>
            </w:tcBorders>
            <w:shd w:val="clear" w:color="auto" w:fill="auto"/>
            <w:vAlign w:val="bottom"/>
          </w:tcPr>
          <w:p w:rsidR="007D71E0" w:rsidRPr="003A3EA2" w:rsidRDefault="007D71E0" w:rsidP="007D71E0">
            <w:pPr>
              <w:jc w:val="left"/>
              <w:rPr>
                <w:spacing w:val="-2"/>
                <w:szCs w:val="20"/>
              </w:rPr>
            </w:pPr>
            <w:r w:rsidRPr="003A3EA2">
              <w:rPr>
                <w:spacing w:val="-2"/>
                <w:szCs w:val="20"/>
              </w:rPr>
              <w:t>$</w:t>
            </w:r>
          </w:p>
        </w:tc>
        <w:tc>
          <w:tcPr>
            <w:tcW w:w="1260" w:type="dxa"/>
            <w:tcBorders>
              <w:top w:val="single" w:sz="4" w:space="0" w:color="auto"/>
            </w:tcBorders>
            <w:shd w:val="clear" w:color="auto" w:fill="auto"/>
            <w:vAlign w:val="bottom"/>
          </w:tcPr>
          <w:p w:rsidR="007D71E0" w:rsidRPr="00925D6D" w:rsidRDefault="007D71E0" w:rsidP="007D71E0">
            <w:pPr>
              <w:jc w:val="right"/>
              <w:rPr>
                <w:rFonts w:cs="Arial"/>
                <w:szCs w:val="20"/>
              </w:rPr>
            </w:pPr>
            <w:r>
              <w:rPr>
                <w:rFonts w:cs="Arial"/>
                <w:szCs w:val="20"/>
              </w:rPr>
              <w:t xml:space="preserve">    (120,041)</w:t>
            </w:r>
          </w:p>
        </w:tc>
        <w:tc>
          <w:tcPr>
            <w:tcW w:w="270" w:type="dxa"/>
            <w:tcBorders>
              <w:top w:val="single" w:sz="4" w:space="0" w:color="auto"/>
            </w:tcBorders>
            <w:shd w:val="clear" w:color="auto" w:fill="auto"/>
            <w:vAlign w:val="bottom"/>
          </w:tcPr>
          <w:p w:rsidR="007D71E0" w:rsidRPr="00925D6D" w:rsidRDefault="007D71E0" w:rsidP="007D71E0">
            <w:pPr>
              <w:jc w:val="left"/>
              <w:rPr>
                <w:rFonts w:cs="Arial"/>
                <w:spacing w:val="-2"/>
                <w:szCs w:val="20"/>
              </w:rPr>
            </w:pPr>
            <w:r w:rsidRPr="00925D6D">
              <w:rPr>
                <w:rFonts w:cs="Arial"/>
                <w:spacing w:val="-2"/>
                <w:szCs w:val="20"/>
              </w:rPr>
              <w:t>$</w:t>
            </w:r>
          </w:p>
        </w:tc>
        <w:tc>
          <w:tcPr>
            <w:tcW w:w="1350" w:type="dxa"/>
            <w:tcBorders>
              <w:top w:val="single" w:sz="4" w:space="0" w:color="auto"/>
            </w:tcBorders>
            <w:shd w:val="clear" w:color="auto" w:fill="auto"/>
            <w:vAlign w:val="bottom"/>
          </w:tcPr>
          <w:p w:rsidR="007D71E0" w:rsidRPr="00925D6D" w:rsidRDefault="007D71E0" w:rsidP="007D71E0">
            <w:pPr>
              <w:jc w:val="left"/>
              <w:rPr>
                <w:rFonts w:cs="Arial"/>
                <w:szCs w:val="20"/>
              </w:rPr>
            </w:pPr>
            <w:r>
              <w:rPr>
                <w:rFonts w:cs="Arial"/>
                <w:szCs w:val="20"/>
              </w:rPr>
              <w:t xml:space="preserve">       (26,343)</w:t>
            </w:r>
          </w:p>
        </w:tc>
        <w:tc>
          <w:tcPr>
            <w:tcW w:w="236" w:type="dxa"/>
            <w:tcBorders>
              <w:top w:val="single" w:sz="4" w:space="0" w:color="auto"/>
            </w:tcBorders>
            <w:shd w:val="clear" w:color="auto" w:fill="auto"/>
            <w:vAlign w:val="bottom"/>
          </w:tcPr>
          <w:p w:rsidR="007D71E0" w:rsidRPr="00925D6D" w:rsidRDefault="007D71E0" w:rsidP="007D71E0">
            <w:pPr>
              <w:jc w:val="left"/>
              <w:rPr>
                <w:rFonts w:cs="Arial"/>
                <w:spacing w:val="-2"/>
                <w:szCs w:val="20"/>
              </w:rPr>
            </w:pPr>
            <w:r w:rsidRPr="00925D6D">
              <w:rPr>
                <w:rFonts w:cs="Arial"/>
                <w:spacing w:val="-2"/>
                <w:szCs w:val="20"/>
              </w:rPr>
              <w:t>$</w:t>
            </w:r>
          </w:p>
        </w:tc>
        <w:tc>
          <w:tcPr>
            <w:tcW w:w="1260" w:type="dxa"/>
            <w:gridSpan w:val="2"/>
            <w:tcBorders>
              <w:top w:val="single" w:sz="4" w:space="0" w:color="auto"/>
            </w:tcBorders>
            <w:shd w:val="clear" w:color="auto" w:fill="auto"/>
            <w:vAlign w:val="bottom"/>
          </w:tcPr>
          <w:p w:rsidR="007D71E0" w:rsidRPr="00925D6D" w:rsidRDefault="007D71E0" w:rsidP="007D71E0">
            <w:pPr>
              <w:jc w:val="right"/>
              <w:rPr>
                <w:rFonts w:cs="Arial"/>
                <w:szCs w:val="20"/>
              </w:rPr>
            </w:pPr>
            <w:r>
              <w:rPr>
                <w:rFonts w:cs="Arial"/>
                <w:szCs w:val="20"/>
              </w:rPr>
              <w:t xml:space="preserve">     (554,225)</w:t>
            </w:r>
          </w:p>
        </w:tc>
        <w:tc>
          <w:tcPr>
            <w:tcW w:w="270" w:type="dxa"/>
            <w:tcBorders>
              <w:top w:val="single" w:sz="4" w:space="0" w:color="auto"/>
            </w:tcBorders>
            <w:shd w:val="clear" w:color="auto" w:fill="auto"/>
            <w:vAlign w:val="bottom"/>
          </w:tcPr>
          <w:p w:rsidR="007D71E0" w:rsidRPr="00E2381F" w:rsidRDefault="007D71E0" w:rsidP="007D71E0">
            <w:pPr>
              <w:jc w:val="left"/>
              <w:rPr>
                <w:rFonts w:cs="Arial"/>
                <w:spacing w:val="-2"/>
                <w:szCs w:val="20"/>
              </w:rPr>
            </w:pPr>
            <w:r w:rsidRPr="00E2381F">
              <w:rPr>
                <w:rFonts w:cs="Arial"/>
                <w:spacing w:val="-2"/>
                <w:szCs w:val="20"/>
              </w:rPr>
              <w:t>$</w:t>
            </w:r>
          </w:p>
        </w:tc>
        <w:tc>
          <w:tcPr>
            <w:tcW w:w="1350" w:type="dxa"/>
            <w:gridSpan w:val="2"/>
            <w:tcBorders>
              <w:top w:val="single" w:sz="4" w:space="0" w:color="auto"/>
            </w:tcBorders>
            <w:shd w:val="clear" w:color="auto" w:fill="auto"/>
            <w:vAlign w:val="bottom"/>
          </w:tcPr>
          <w:p w:rsidR="007D71E0" w:rsidRPr="00E2381F" w:rsidRDefault="007D71E0" w:rsidP="007D71E0">
            <w:pPr>
              <w:jc w:val="right"/>
              <w:rPr>
                <w:rFonts w:cs="Arial"/>
                <w:szCs w:val="20"/>
              </w:rPr>
            </w:pPr>
            <w:r>
              <w:rPr>
                <w:rFonts w:cs="Arial"/>
                <w:szCs w:val="20"/>
              </w:rPr>
              <w:t xml:space="preserve">   </w:t>
            </w:r>
            <w:r w:rsidRPr="00E2381F">
              <w:rPr>
                <w:rFonts w:cs="Arial"/>
                <w:szCs w:val="20"/>
              </w:rPr>
              <w:t xml:space="preserve">  </w:t>
            </w:r>
            <w:r>
              <w:rPr>
                <w:rFonts w:cs="Arial"/>
                <w:szCs w:val="20"/>
              </w:rPr>
              <w:t xml:space="preserve">                                </w:t>
            </w:r>
            <w:r w:rsidRPr="00E2381F">
              <w:rPr>
                <w:rFonts w:cs="Arial"/>
                <w:szCs w:val="20"/>
              </w:rPr>
              <w:t>(</w:t>
            </w:r>
            <w:r>
              <w:rPr>
                <w:rFonts w:cs="Arial"/>
                <w:szCs w:val="20"/>
              </w:rPr>
              <w:t>428,164</w:t>
            </w:r>
            <w:r w:rsidRPr="00E2381F">
              <w:rPr>
                <w:rFonts w:cs="Arial"/>
                <w:szCs w:val="20"/>
              </w:rPr>
              <w:t>)</w:t>
            </w:r>
          </w:p>
        </w:tc>
      </w:tr>
      <w:tr w:rsidR="007D71E0" w:rsidRPr="003A3EA2" w:rsidTr="00B14CBF">
        <w:tblPrEx>
          <w:tblLook w:val="0000" w:firstRow="0" w:lastRow="0" w:firstColumn="0" w:lastColumn="0" w:noHBand="0" w:noVBand="0"/>
        </w:tblPrEx>
        <w:tc>
          <w:tcPr>
            <w:tcW w:w="4068" w:type="dxa"/>
            <w:gridSpan w:val="2"/>
            <w:tcBorders>
              <w:bottom w:val="single" w:sz="4" w:space="0" w:color="auto"/>
            </w:tcBorders>
            <w:shd w:val="clear" w:color="auto" w:fill="auto"/>
            <w:vAlign w:val="bottom"/>
          </w:tcPr>
          <w:p w:rsidR="007D71E0" w:rsidRPr="001967E1" w:rsidRDefault="007D71E0" w:rsidP="007D71E0">
            <w:pPr>
              <w:jc w:val="left"/>
              <w:rPr>
                <w:szCs w:val="20"/>
              </w:rPr>
            </w:pPr>
            <w:r w:rsidRPr="001967E1">
              <w:rPr>
                <w:szCs w:val="20"/>
              </w:rPr>
              <w:t>Income tax expense</w:t>
            </w:r>
          </w:p>
        </w:tc>
        <w:tc>
          <w:tcPr>
            <w:tcW w:w="270" w:type="dxa"/>
            <w:tcBorders>
              <w:bottom w:val="single" w:sz="4" w:space="0" w:color="auto"/>
            </w:tcBorders>
            <w:shd w:val="clear" w:color="auto" w:fill="auto"/>
            <w:vAlign w:val="bottom"/>
          </w:tcPr>
          <w:p w:rsidR="007D71E0" w:rsidRPr="003A3EA2" w:rsidRDefault="007D71E0" w:rsidP="007D71E0">
            <w:pPr>
              <w:jc w:val="left"/>
              <w:rPr>
                <w:spacing w:val="-2"/>
                <w:szCs w:val="20"/>
              </w:rPr>
            </w:pPr>
          </w:p>
        </w:tc>
        <w:tc>
          <w:tcPr>
            <w:tcW w:w="1260" w:type="dxa"/>
            <w:tcBorders>
              <w:bottom w:val="single" w:sz="4" w:space="0" w:color="auto"/>
            </w:tcBorders>
            <w:shd w:val="clear" w:color="auto" w:fill="auto"/>
          </w:tcPr>
          <w:p w:rsidR="007D71E0" w:rsidRPr="0035315C" w:rsidRDefault="007D71E0" w:rsidP="007D71E0">
            <w:pPr>
              <w:jc w:val="right"/>
              <w:rPr>
                <w:rFonts w:cs="Arial"/>
                <w:szCs w:val="20"/>
              </w:rPr>
            </w:pPr>
            <w:r>
              <w:rPr>
                <w:rFonts w:cs="Arial"/>
                <w:szCs w:val="20"/>
              </w:rPr>
              <w:t xml:space="preserve">  (4,900)</w:t>
            </w:r>
          </w:p>
        </w:tc>
        <w:tc>
          <w:tcPr>
            <w:tcW w:w="270" w:type="dxa"/>
            <w:tcBorders>
              <w:bottom w:val="single" w:sz="4" w:space="0" w:color="auto"/>
            </w:tcBorders>
            <w:shd w:val="clear" w:color="auto" w:fill="auto"/>
          </w:tcPr>
          <w:p w:rsidR="007D71E0" w:rsidRPr="00925D6D" w:rsidRDefault="007D71E0" w:rsidP="007D71E0">
            <w:pPr>
              <w:jc w:val="left"/>
              <w:rPr>
                <w:rFonts w:cs="Arial"/>
                <w:spacing w:val="-2"/>
                <w:szCs w:val="20"/>
              </w:rPr>
            </w:pPr>
          </w:p>
        </w:tc>
        <w:tc>
          <w:tcPr>
            <w:tcW w:w="1350" w:type="dxa"/>
            <w:tcBorders>
              <w:bottom w:val="single" w:sz="4" w:space="0" w:color="auto"/>
            </w:tcBorders>
            <w:shd w:val="clear" w:color="auto" w:fill="auto"/>
          </w:tcPr>
          <w:p w:rsidR="007D71E0" w:rsidRPr="006F67FF" w:rsidRDefault="007D71E0" w:rsidP="007D71E0">
            <w:pPr>
              <w:rPr>
                <w:rFonts w:cs="Arial"/>
                <w:szCs w:val="20"/>
              </w:rPr>
            </w:pPr>
            <w:r>
              <w:rPr>
                <w:rFonts w:cs="Arial"/>
                <w:szCs w:val="20"/>
              </w:rPr>
              <w:t xml:space="preserve">       (16,500)</w:t>
            </w:r>
          </w:p>
        </w:tc>
        <w:tc>
          <w:tcPr>
            <w:tcW w:w="236" w:type="dxa"/>
            <w:tcBorders>
              <w:bottom w:val="single" w:sz="4" w:space="0" w:color="auto"/>
            </w:tcBorders>
            <w:shd w:val="clear" w:color="auto" w:fill="auto"/>
          </w:tcPr>
          <w:p w:rsidR="007D71E0" w:rsidRPr="00925D6D" w:rsidRDefault="007D71E0" w:rsidP="007D71E0">
            <w:pPr>
              <w:jc w:val="left"/>
              <w:rPr>
                <w:rFonts w:cs="Arial"/>
                <w:spacing w:val="-2"/>
                <w:szCs w:val="20"/>
              </w:rPr>
            </w:pPr>
          </w:p>
        </w:tc>
        <w:tc>
          <w:tcPr>
            <w:tcW w:w="1260" w:type="dxa"/>
            <w:gridSpan w:val="2"/>
            <w:tcBorders>
              <w:bottom w:val="single" w:sz="4" w:space="0" w:color="auto"/>
            </w:tcBorders>
            <w:shd w:val="clear" w:color="auto" w:fill="auto"/>
          </w:tcPr>
          <w:p w:rsidR="007D71E0" w:rsidRPr="00925D6D" w:rsidRDefault="007D71E0" w:rsidP="007D71E0">
            <w:pPr>
              <w:rPr>
                <w:rFonts w:cs="Arial"/>
                <w:szCs w:val="20"/>
              </w:rPr>
            </w:pPr>
            <w:r>
              <w:rPr>
                <w:rFonts w:cs="Arial"/>
                <w:szCs w:val="20"/>
              </w:rPr>
              <w:t xml:space="preserve">     (32,900)</w:t>
            </w:r>
          </w:p>
        </w:tc>
        <w:tc>
          <w:tcPr>
            <w:tcW w:w="270" w:type="dxa"/>
            <w:tcBorders>
              <w:bottom w:val="single" w:sz="4" w:space="0" w:color="auto"/>
            </w:tcBorders>
            <w:shd w:val="clear" w:color="auto" w:fill="auto"/>
          </w:tcPr>
          <w:p w:rsidR="007D71E0" w:rsidRPr="00E2381F" w:rsidRDefault="007D71E0" w:rsidP="007D71E0">
            <w:pPr>
              <w:rPr>
                <w:rFonts w:cs="Arial"/>
                <w:b/>
                <w:spacing w:val="-2"/>
                <w:szCs w:val="20"/>
                <w:highlight w:val="yellow"/>
              </w:rPr>
            </w:pPr>
          </w:p>
        </w:tc>
        <w:tc>
          <w:tcPr>
            <w:tcW w:w="1350" w:type="dxa"/>
            <w:gridSpan w:val="2"/>
            <w:tcBorders>
              <w:bottom w:val="single" w:sz="4" w:space="0" w:color="auto"/>
            </w:tcBorders>
            <w:shd w:val="clear" w:color="auto" w:fill="auto"/>
          </w:tcPr>
          <w:p w:rsidR="007D71E0" w:rsidRPr="00E2381F" w:rsidRDefault="007D71E0" w:rsidP="007D71E0">
            <w:pPr>
              <w:tabs>
                <w:tab w:val="decimal" w:pos="1087"/>
              </w:tabs>
              <w:jc w:val="left"/>
              <w:rPr>
                <w:rFonts w:cs="Arial"/>
                <w:color w:val="auto"/>
                <w:szCs w:val="20"/>
              </w:rPr>
            </w:pPr>
            <w:r>
              <w:rPr>
                <w:rFonts w:cs="Arial"/>
                <w:color w:val="auto"/>
                <w:szCs w:val="20"/>
              </w:rPr>
              <w:t>(16,500)</w:t>
            </w:r>
          </w:p>
        </w:tc>
      </w:tr>
      <w:tr w:rsidR="007D71E0" w:rsidRPr="003A3EA2" w:rsidTr="00B14CBF">
        <w:tblPrEx>
          <w:tblLook w:val="0000" w:firstRow="0" w:lastRow="0" w:firstColumn="0" w:lastColumn="0" w:noHBand="0" w:noVBand="0"/>
        </w:tblPrEx>
        <w:tc>
          <w:tcPr>
            <w:tcW w:w="4068" w:type="dxa"/>
            <w:gridSpan w:val="2"/>
            <w:tcBorders>
              <w:top w:val="single" w:sz="4" w:space="0" w:color="auto"/>
              <w:bottom w:val="single" w:sz="4" w:space="0" w:color="auto"/>
            </w:tcBorders>
            <w:shd w:val="clear" w:color="auto" w:fill="auto"/>
            <w:vAlign w:val="bottom"/>
          </w:tcPr>
          <w:p w:rsidR="007D71E0" w:rsidRPr="001967E1" w:rsidRDefault="007D71E0" w:rsidP="007D71E0">
            <w:pPr>
              <w:jc w:val="left"/>
              <w:rPr>
                <w:szCs w:val="20"/>
              </w:rPr>
            </w:pPr>
            <w:r w:rsidRPr="001967E1">
              <w:rPr>
                <w:szCs w:val="20"/>
              </w:rPr>
              <w:t>Net loss from continuing operations</w:t>
            </w:r>
          </w:p>
        </w:tc>
        <w:tc>
          <w:tcPr>
            <w:tcW w:w="270" w:type="dxa"/>
            <w:tcBorders>
              <w:top w:val="single" w:sz="4" w:space="0" w:color="auto"/>
              <w:bottom w:val="single" w:sz="4" w:space="0" w:color="auto"/>
            </w:tcBorders>
            <w:shd w:val="clear" w:color="auto" w:fill="auto"/>
            <w:vAlign w:val="bottom"/>
          </w:tcPr>
          <w:p w:rsidR="007D71E0" w:rsidRPr="003A3EA2" w:rsidRDefault="007D71E0" w:rsidP="007D71E0">
            <w:pPr>
              <w:jc w:val="left"/>
              <w:rPr>
                <w:spacing w:val="-2"/>
                <w:szCs w:val="20"/>
              </w:rPr>
            </w:pPr>
          </w:p>
        </w:tc>
        <w:tc>
          <w:tcPr>
            <w:tcW w:w="1260" w:type="dxa"/>
            <w:tcBorders>
              <w:top w:val="single" w:sz="4" w:space="0" w:color="auto"/>
              <w:bottom w:val="single" w:sz="4" w:space="0" w:color="auto"/>
            </w:tcBorders>
            <w:shd w:val="clear" w:color="auto" w:fill="auto"/>
            <w:vAlign w:val="bottom"/>
          </w:tcPr>
          <w:p w:rsidR="007D71E0" w:rsidRDefault="007D71E0" w:rsidP="007D71E0">
            <w:pPr>
              <w:jc w:val="right"/>
              <w:rPr>
                <w:rFonts w:cs="Arial"/>
                <w:szCs w:val="20"/>
              </w:rPr>
            </w:pPr>
            <w:r>
              <w:rPr>
                <w:rFonts w:cs="Arial"/>
                <w:szCs w:val="20"/>
              </w:rPr>
              <w:t xml:space="preserve">    (124,941)</w:t>
            </w:r>
          </w:p>
        </w:tc>
        <w:tc>
          <w:tcPr>
            <w:tcW w:w="270" w:type="dxa"/>
            <w:tcBorders>
              <w:top w:val="single" w:sz="4" w:space="0" w:color="auto"/>
              <w:bottom w:val="single" w:sz="4" w:space="0" w:color="auto"/>
            </w:tcBorders>
            <w:shd w:val="clear" w:color="auto" w:fill="auto"/>
            <w:vAlign w:val="bottom"/>
          </w:tcPr>
          <w:p w:rsidR="007D71E0" w:rsidRPr="00925D6D" w:rsidRDefault="007D71E0" w:rsidP="007D71E0">
            <w:pPr>
              <w:jc w:val="left"/>
              <w:rPr>
                <w:rFonts w:cs="Arial"/>
                <w:spacing w:val="-2"/>
                <w:szCs w:val="20"/>
              </w:rPr>
            </w:pPr>
          </w:p>
        </w:tc>
        <w:tc>
          <w:tcPr>
            <w:tcW w:w="1350" w:type="dxa"/>
            <w:tcBorders>
              <w:top w:val="single" w:sz="4" w:space="0" w:color="auto"/>
              <w:bottom w:val="single" w:sz="4" w:space="0" w:color="auto"/>
            </w:tcBorders>
            <w:shd w:val="clear" w:color="auto" w:fill="auto"/>
            <w:vAlign w:val="bottom"/>
          </w:tcPr>
          <w:p w:rsidR="007D71E0" w:rsidRDefault="007D71E0" w:rsidP="007D71E0">
            <w:pPr>
              <w:jc w:val="left"/>
              <w:rPr>
                <w:rFonts w:cs="Arial"/>
                <w:szCs w:val="20"/>
              </w:rPr>
            </w:pPr>
            <w:r>
              <w:rPr>
                <w:rFonts w:cs="Arial"/>
                <w:szCs w:val="20"/>
              </w:rPr>
              <w:t xml:space="preserve">       (42,843)</w:t>
            </w:r>
          </w:p>
        </w:tc>
        <w:tc>
          <w:tcPr>
            <w:tcW w:w="236" w:type="dxa"/>
            <w:tcBorders>
              <w:top w:val="single" w:sz="4" w:space="0" w:color="auto"/>
              <w:bottom w:val="single" w:sz="4" w:space="0" w:color="auto"/>
            </w:tcBorders>
            <w:shd w:val="clear" w:color="auto" w:fill="auto"/>
            <w:vAlign w:val="bottom"/>
          </w:tcPr>
          <w:p w:rsidR="007D71E0" w:rsidRPr="00925D6D" w:rsidRDefault="007D71E0" w:rsidP="007D71E0">
            <w:pPr>
              <w:jc w:val="left"/>
              <w:rPr>
                <w:rFonts w:cs="Arial"/>
                <w:spacing w:val="-2"/>
                <w:szCs w:val="20"/>
              </w:rPr>
            </w:pPr>
          </w:p>
        </w:tc>
        <w:tc>
          <w:tcPr>
            <w:tcW w:w="1260" w:type="dxa"/>
            <w:gridSpan w:val="2"/>
            <w:tcBorders>
              <w:top w:val="single" w:sz="4" w:space="0" w:color="auto"/>
              <w:bottom w:val="single" w:sz="4" w:space="0" w:color="auto"/>
            </w:tcBorders>
            <w:shd w:val="clear" w:color="auto" w:fill="auto"/>
            <w:vAlign w:val="bottom"/>
          </w:tcPr>
          <w:p w:rsidR="007D71E0" w:rsidRDefault="007D71E0" w:rsidP="00045358">
            <w:pPr>
              <w:jc w:val="right"/>
              <w:rPr>
                <w:rFonts w:cs="Arial"/>
                <w:szCs w:val="20"/>
              </w:rPr>
            </w:pPr>
            <w:r>
              <w:rPr>
                <w:rFonts w:cs="Arial"/>
                <w:szCs w:val="20"/>
              </w:rPr>
              <w:t xml:space="preserve">                (587,125)</w:t>
            </w:r>
          </w:p>
        </w:tc>
        <w:tc>
          <w:tcPr>
            <w:tcW w:w="270" w:type="dxa"/>
            <w:tcBorders>
              <w:top w:val="single" w:sz="4" w:space="0" w:color="auto"/>
              <w:bottom w:val="single" w:sz="4" w:space="0" w:color="auto"/>
            </w:tcBorders>
            <w:shd w:val="clear" w:color="auto" w:fill="auto"/>
            <w:vAlign w:val="bottom"/>
          </w:tcPr>
          <w:p w:rsidR="007D71E0" w:rsidRPr="00E2381F" w:rsidRDefault="007D71E0" w:rsidP="007D71E0">
            <w:pPr>
              <w:jc w:val="left"/>
              <w:rPr>
                <w:rFonts w:cs="Arial"/>
                <w:spacing w:val="-2"/>
                <w:szCs w:val="20"/>
              </w:rPr>
            </w:pPr>
          </w:p>
        </w:tc>
        <w:tc>
          <w:tcPr>
            <w:tcW w:w="1350" w:type="dxa"/>
            <w:gridSpan w:val="2"/>
            <w:tcBorders>
              <w:top w:val="single" w:sz="4" w:space="0" w:color="auto"/>
              <w:bottom w:val="single" w:sz="4" w:space="0" w:color="auto"/>
            </w:tcBorders>
            <w:shd w:val="clear" w:color="auto" w:fill="auto"/>
            <w:vAlign w:val="bottom"/>
          </w:tcPr>
          <w:p w:rsidR="007D71E0" w:rsidRDefault="007D71E0" w:rsidP="007D71E0">
            <w:pPr>
              <w:jc w:val="right"/>
              <w:rPr>
                <w:rFonts w:cs="Arial"/>
                <w:szCs w:val="20"/>
              </w:rPr>
            </w:pPr>
            <w:r>
              <w:rPr>
                <w:rFonts w:cs="Arial"/>
                <w:szCs w:val="20"/>
              </w:rPr>
              <w:t>(444,664)</w:t>
            </w:r>
          </w:p>
        </w:tc>
      </w:tr>
      <w:tr w:rsidR="007D71E0" w:rsidRPr="003A3EA2" w:rsidTr="00B14CBF">
        <w:tblPrEx>
          <w:tblLook w:val="0000" w:firstRow="0" w:lastRow="0" w:firstColumn="0" w:lastColumn="0" w:noHBand="0" w:noVBand="0"/>
        </w:tblPrEx>
        <w:tc>
          <w:tcPr>
            <w:tcW w:w="4068" w:type="dxa"/>
            <w:gridSpan w:val="2"/>
            <w:tcBorders>
              <w:top w:val="single" w:sz="4" w:space="0" w:color="auto"/>
              <w:bottom w:val="single" w:sz="4" w:space="0" w:color="auto"/>
            </w:tcBorders>
            <w:shd w:val="clear" w:color="auto" w:fill="auto"/>
            <w:vAlign w:val="bottom"/>
          </w:tcPr>
          <w:p w:rsidR="007D71E0" w:rsidRPr="001967E1" w:rsidRDefault="007D71E0" w:rsidP="007D71E0">
            <w:pPr>
              <w:jc w:val="left"/>
              <w:rPr>
                <w:b/>
                <w:szCs w:val="20"/>
              </w:rPr>
            </w:pPr>
            <w:r w:rsidRPr="001967E1">
              <w:rPr>
                <w:b/>
                <w:szCs w:val="20"/>
              </w:rPr>
              <w:t>Other</w:t>
            </w:r>
          </w:p>
        </w:tc>
        <w:tc>
          <w:tcPr>
            <w:tcW w:w="270" w:type="dxa"/>
            <w:tcBorders>
              <w:top w:val="single" w:sz="4" w:space="0" w:color="auto"/>
              <w:bottom w:val="single" w:sz="4" w:space="0" w:color="auto"/>
            </w:tcBorders>
            <w:shd w:val="clear" w:color="auto" w:fill="auto"/>
            <w:vAlign w:val="bottom"/>
          </w:tcPr>
          <w:p w:rsidR="007D71E0" w:rsidRPr="003A3EA2" w:rsidRDefault="007D71E0" w:rsidP="007D71E0">
            <w:pPr>
              <w:jc w:val="left"/>
              <w:rPr>
                <w:spacing w:val="-2"/>
                <w:szCs w:val="20"/>
              </w:rPr>
            </w:pPr>
          </w:p>
        </w:tc>
        <w:tc>
          <w:tcPr>
            <w:tcW w:w="1260" w:type="dxa"/>
            <w:tcBorders>
              <w:top w:val="single" w:sz="4" w:space="0" w:color="auto"/>
              <w:bottom w:val="single" w:sz="4" w:space="0" w:color="auto"/>
            </w:tcBorders>
            <w:shd w:val="clear" w:color="auto" w:fill="auto"/>
            <w:vAlign w:val="bottom"/>
          </w:tcPr>
          <w:p w:rsidR="007D71E0" w:rsidRDefault="007D71E0" w:rsidP="007D71E0">
            <w:pPr>
              <w:jc w:val="right"/>
              <w:rPr>
                <w:rFonts w:cs="Arial"/>
                <w:szCs w:val="20"/>
              </w:rPr>
            </w:pPr>
          </w:p>
        </w:tc>
        <w:tc>
          <w:tcPr>
            <w:tcW w:w="270" w:type="dxa"/>
            <w:tcBorders>
              <w:top w:val="single" w:sz="4" w:space="0" w:color="auto"/>
              <w:bottom w:val="single" w:sz="4" w:space="0" w:color="auto"/>
            </w:tcBorders>
            <w:shd w:val="clear" w:color="auto" w:fill="auto"/>
            <w:vAlign w:val="bottom"/>
          </w:tcPr>
          <w:p w:rsidR="007D71E0" w:rsidRPr="00925D6D" w:rsidRDefault="007D71E0" w:rsidP="007D71E0">
            <w:pPr>
              <w:jc w:val="left"/>
              <w:rPr>
                <w:rFonts w:cs="Arial"/>
                <w:spacing w:val="-2"/>
                <w:szCs w:val="20"/>
              </w:rPr>
            </w:pPr>
          </w:p>
        </w:tc>
        <w:tc>
          <w:tcPr>
            <w:tcW w:w="1350" w:type="dxa"/>
            <w:tcBorders>
              <w:top w:val="single" w:sz="4" w:space="0" w:color="auto"/>
              <w:bottom w:val="single" w:sz="4" w:space="0" w:color="auto"/>
            </w:tcBorders>
            <w:shd w:val="clear" w:color="auto" w:fill="auto"/>
            <w:vAlign w:val="bottom"/>
          </w:tcPr>
          <w:p w:rsidR="007D71E0" w:rsidRDefault="007D71E0" w:rsidP="007D71E0">
            <w:pPr>
              <w:jc w:val="left"/>
              <w:rPr>
                <w:rFonts w:cs="Arial"/>
                <w:szCs w:val="20"/>
              </w:rPr>
            </w:pPr>
          </w:p>
        </w:tc>
        <w:tc>
          <w:tcPr>
            <w:tcW w:w="236" w:type="dxa"/>
            <w:tcBorders>
              <w:top w:val="single" w:sz="4" w:space="0" w:color="auto"/>
              <w:bottom w:val="single" w:sz="4" w:space="0" w:color="auto"/>
            </w:tcBorders>
            <w:shd w:val="clear" w:color="auto" w:fill="auto"/>
            <w:vAlign w:val="bottom"/>
          </w:tcPr>
          <w:p w:rsidR="007D71E0" w:rsidRPr="00925D6D" w:rsidRDefault="007D71E0" w:rsidP="007D71E0">
            <w:pPr>
              <w:jc w:val="left"/>
              <w:rPr>
                <w:rFonts w:cs="Arial"/>
                <w:spacing w:val="-2"/>
                <w:szCs w:val="20"/>
              </w:rPr>
            </w:pPr>
          </w:p>
        </w:tc>
        <w:tc>
          <w:tcPr>
            <w:tcW w:w="1260" w:type="dxa"/>
            <w:gridSpan w:val="2"/>
            <w:tcBorders>
              <w:top w:val="single" w:sz="4" w:space="0" w:color="auto"/>
              <w:bottom w:val="single" w:sz="4" w:space="0" w:color="auto"/>
            </w:tcBorders>
            <w:shd w:val="clear" w:color="auto" w:fill="auto"/>
            <w:vAlign w:val="bottom"/>
          </w:tcPr>
          <w:p w:rsidR="007D71E0" w:rsidRDefault="007D71E0" w:rsidP="007D71E0">
            <w:pPr>
              <w:jc w:val="center"/>
              <w:rPr>
                <w:rFonts w:cs="Arial"/>
                <w:szCs w:val="20"/>
              </w:rPr>
            </w:pPr>
          </w:p>
        </w:tc>
        <w:tc>
          <w:tcPr>
            <w:tcW w:w="270" w:type="dxa"/>
            <w:tcBorders>
              <w:top w:val="single" w:sz="4" w:space="0" w:color="auto"/>
              <w:bottom w:val="single" w:sz="4" w:space="0" w:color="auto"/>
            </w:tcBorders>
            <w:shd w:val="clear" w:color="auto" w:fill="auto"/>
            <w:vAlign w:val="bottom"/>
          </w:tcPr>
          <w:p w:rsidR="007D71E0" w:rsidRPr="00E2381F" w:rsidRDefault="007D71E0" w:rsidP="007D71E0">
            <w:pPr>
              <w:jc w:val="left"/>
              <w:rPr>
                <w:rFonts w:cs="Arial"/>
                <w:spacing w:val="-2"/>
                <w:szCs w:val="20"/>
              </w:rPr>
            </w:pPr>
          </w:p>
        </w:tc>
        <w:tc>
          <w:tcPr>
            <w:tcW w:w="1350" w:type="dxa"/>
            <w:gridSpan w:val="2"/>
            <w:tcBorders>
              <w:top w:val="single" w:sz="4" w:space="0" w:color="auto"/>
              <w:bottom w:val="single" w:sz="4" w:space="0" w:color="auto"/>
            </w:tcBorders>
            <w:shd w:val="clear" w:color="auto" w:fill="auto"/>
            <w:vAlign w:val="bottom"/>
          </w:tcPr>
          <w:p w:rsidR="007D71E0" w:rsidRDefault="007D71E0" w:rsidP="007D71E0">
            <w:pPr>
              <w:jc w:val="right"/>
              <w:rPr>
                <w:rFonts w:cs="Arial"/>
                <w:szCs w:val="20"/>
              </w:rPr>
            </w:pPr>
          </w:p>
        </w:tc>
      </w:tr>
      <w:tr w:rsidR="007D71E0" w:rsidRPr="003A3EA2" w:rsidTr="00B14CBF">
        <w:tblPrEx>
          <w:tblLook w:val="0000" w:firstRow="0" w:lastRow="0" w:firstColumn="0" w:lastColumn="0" w:noHBand="0" w:noVBand="0"/>
        </w:tblPrEx>
        <w:tc>
          <w:tcPr>
            <w:tcW w:w="4068" w:type="dxa"/>
            <w:gridSpan w:val="2"/>
          </w:tcPr>
          <w:p w:rsidR="007D71E0" w:rsidRPr="0081625A" w:rsidRDefault="007D71E0" w:rsidP="007D71E0">
            <w:pPr>
              <w:jc w:val="left"/>
              <w:rPr>
                <w:rFonts w:cs="Arial"/>
                <w:szCs w:val="20"/>
              </w:rPr>
            </w:pPr>
            <w:r>
              <w:rPr>
                <w:rFonts w:cs="Arial"/>
                <w:szCs w:val="20"/>
              </w:rPr>
              <w:t>Unrealized (loss) gain on re-measurement of equity investments  (Note 7)</w:t>
            </w:r>
          </w:p>
        </w:tc>
        <w:tc>
          <w:tcPr>
            <w:tcW w:w="270" w:type="dxa"/>
          </w:tcPr>
          <w:p w:rsidR="007D71E0" w:rsidRPr="003A3EA2" w:rsidRDefault="007D71E0" w:rsidP="007D71E0">
            <w:pPr>
              <w:rPr>
                <w:rFonts w:cs="Arial"/>
                <w:b/>
                <w:spacing w:val="-2"/>
                <w:szCs w:val="20"/>
              </w:rPr>
            </w:pPr>
          </w:p>
        </w:tc>
        <w:tc>
          <w:tcPr>
            <w:tcW w:w="1260" w:type="dxa"/>
            <w:vAlign w:val="bottom"/>
          </w:tcPr>
          <w:p w:rsidR="007D71E0" w:rsidRPr="00925D6D" w:rsidRDefault="007D71E0" w:rsidP="007D71E0">
            <w:pPr>
              <w:ind w:right="-108"/>
              <w:jc w:val="right"/>
              <w:rPr>
                <w:rFonts w:cs="Arial"/>
                <w:szCs w:val="20"/>
              </w:rPr>
            </w:pPr>
            <w:r>
              <w:rPr>
                <w:rFonts w:cs="Arial"/>
                <w:szCs w:val="20"/>
              </w:rPr>
              <w:t xml:space="preserve">                                                                                                                                                                                                            (120,079) </w:t>
            </w:r>
          </w:p>
        </w:tc>
        <w:tc>
          <w:tcPr>
            <w:tcW w:w="270" w:type="dxa"/>
            <w:vAlign w:val="bottom"/>
          </w:tcPr>
          <w:p w:rsidR="007D71E0" w:rsidRPr="00925D6D" w:rsidRDefault="007D71E0" w:rsidP="007D71E0">
            <w:pPr>
              <w:jc w:val="right"/>
              <w:rPr>
                <w:rFonts w:cs="Arial"/>
                <w:spacing w:val="-2"/>
                <w:szCs w:val="20"/>
              </w:rPr>
            </w:pPr>
          </w:p>
        </w:tc>
        <w:tc>
          <w:tcPr>
            <w:tcW w:w="1350" w:type="dxa"/>
            <w:vAlign w:val="bottom"/>
          </w:tcPr>
          <w:p w:rsidR="007D71E0" w:rsidRPr="00925D6D" w:rsidRDefault="007D71E0" w:rsidP="007D71E0">
            <w:pPr>
              <w:jc w:val="right"/>
              <w:rPr>
                <w:rFonts w:cs="Arial"/>
                <w:szCs w:val="20"/>
              </w:rPr>
            </w:pPr>
            <w:r>
              <w:rPr>
                <w:rFonts w:cs="Arial"/>
                <w:szCs w:val="20"/>
              </w:rPr>
              <w:t xml:space="preserve"> 112,059</w:t>
            </w:r>
          </w:p>
        </w:tc>
        <w:tc>
          <w:tcPr>
            <w:tcW w:w="236" w:type="dxa"/>
            <w:vAlign w:val="bottom"/>
          </w:tcPr>
          <w:p w:rsidR="007D71E0" w:rsidRPr="00925D6D" w:rsidRDefault="007D71E0" w:rsidP="007D71E0">
            <w:pPr>
              <w:jc w:val="right"/>
              <w:rPr>
                <w:rFonts w:cs="Arial"/>
                <w:spacing w:val="-2"/>
                <w:szCs w:val="20"/>
              </w:rPr>
            </w:pPr>
          </w:p>
        </w:tc>
        <w:tc>
          <w:tcPr>
            <w:tcW w:w="1260" w:type="dxa"/>
            <w:gridSpan w:val="2"/>
            <w:vAlign w:val="bottom"/>
          </w:tcPr>
          <w:p w:rsidR="007D71E0" w:rsidRPr="00925D6D" w:rsidRDefault="007D71E0" w:rsidP="007D71E0">
            <w:pPr>
              <w:jc w:val="center"/>
              <w:rPr>
                <w:rFonts w:cs="Arial"/>
                <w:szCs w:val="20"/>
              </w:rPr>
            </w:pPr>
            <w:r>
              <w:rPr>
                <w:rFonts w:cs="Arial"/>
                <w:szCs w:val="20"/>
              </w:rPr>
              <w:t xml:space="preserve">                (356,239)</w:t>
            </w:r>
          </w:p>
        </w:tc>
        <w:tc>
          <w:tcPr>
            <w:tcW w:w="270" w:type="dxa"/>
            <w:vAlign w:val="bottom"/>
          </w:tcPr>
          <w:p w:rsidR="007D71E0" w:rsidRPr="003A3EA2" w:rsidRDefault="007D71E0" w:rsidP="007D71E0">
            <w:pPr>
              <w:jc w:val="right"/>
              <w:rPr>
                <w:rFonts w:cs="Arial"/>
                <w:spacing w:val="-2"/>
                <w:szCs w:val="20"/>
              </w:rPr>
            </w:pPr>
          </w:p>
        </w:tc>
        <w:tc>
          <w:tcPr>
            <w:tcW w:w="1350" w:type="dxa"/>
            <w:gridSpan w:val="2"/>
            <w:vAlign w:val="bottom"/>
          </w:tcPr>
          <w:p w:rsidR="007D71E0" w:rsidRPr="003A3EA2" w:rsidRDefault="007D71E0" w:rsidP="007D71E0">
            <w:pPr>
              <w:jc w:val="right"/>
              <w:rPr>
                <w:rFonts w:cs="Arial"/>
                <w:szCs w:val="20"/>
              </w:rPr>
            </w:pPr>
            <w:r>
              <w:rPr>
                <w:rFonts w:cs="Arial"/>
                <w:szCs w:val="20"/>
              </w:rPr>
              <w:t xml:space="preserve">    (1,577,129)</w:t>
            </w:r>
          </w:p>
        </w:tc>
      </w:tr>
      <w:tr w:rsidR="007D71E0" w:rsidRPr="003A3EA2" w:rsidTr="00B14CBF">
        <w:tblPrEx>
          <w:tblLook w:val="0000" w:firstRow="0" w:lastRow="0" w:firstColumn="0" w:lastColumn="0" w:noHBand="0" w:noVBand="0"/>
        </w:tblPrEx>
        <w:tc>
          <w:tcPr>
            <w:tcW w:w="4068" w:type="dxa"/>
            <w:gridSpan w:val="2"/>
            <w:tcBorders>
              <w:top w:val="single" w:sz="6" w:space="0" w:color="auto"/>
              <w:bottom w:val="single" w:sz="12" w:space="0" w:color="auto"/>
            </w:tcBorders>
          </w:tcPr>
          <w:p w:rsidR="007D71E0" w:rsidRPr="003A3EA2" w:rsidRDefault="007D71E0" w:rsidP="007D71E0">
            <w:pPr>
              <w:jc w:val="left"/>
              <w:rPr>
                <w:rFonts w:cs="Arial"/>
                <w:b/>
                <w:szCs w:val="20"/>
              </w:rPr>
            </w:pPr>
            <w:r>
              <w:rPr>
                <w:rFonts w:cs="Arial"/>
                <w:b/>
                <w:szCs w:val="20"/>
              </w:rPr>
              <w:t>Comprehensive (loss)/income for the period</w:t>
            </w:r>
          </w:p>
        </w:tc>
        <w:tc>
          <w:tcPr>
            <w:tcW w:w="270" w:type="dxa"/>
            <w:tcBorders>
              <w:top w:val="single" w:sz="6" w:space="0" w:color="auto"/>
              <w:bottom w:val="single" w:sz="12" w:space="0" w:color="auto"/>
            </w:tcBorders>
          </w:tcPr>
          <w:p w:rsidR="007D71E0" w:rsidRPr="003A3EA2" w:rsidRDefault="007D71E0" w:rsidP="007D71E0">
            <w:pPr>
              <w:rPr>
                <w:rFonts w:cs="Arial"/>
                <w:b/>
                <w:spacing w:val="-2"/>
                <w:szCs w:val="20"/>
              </w:rPr>
            </w:pPr>
          </w:p>
        </w:tc>
        <w:tc>
          <w:tcPr>
            <w:tcW w:w="1260" w:type="dxa"/>
            <w:tcBorders>
              <w:top w:val="single" w:sz="6" w:space="0" w:color="auto"/>
              <w:bottom w:val="single" w:sz="12" w:space="0" w:color="auto"/>
            </w:tcBorders>
            <w:vAlign w:val="center"/>
          </w:tcPr>
          <w:p w:rsidR="007D71E0" w:rsidRPr="00925D6D" w:rsidRDefault="007D71E0" w:rsidP="007D71E0">
            <w:pPr>
              <w:jc w:val="right"/>
              <w:rPr>
                <w:rFonts w:cs="Arial"/>
                <w:szCs w:val="20"/>
              </w:rPr>
            </w:pPr>
            <w:r>
              <w:rPr>
                <w:rFonts w:cs="Arial"/>
                <w:szCs w:val="20"/>
              </w:rPr>
              <w:t xml:space="preserve">  (245,020</w:t>
            </w:r>
            <w:r w:rsidRPr="00925D6D">
              <w:rPr>
                <w:rFonts w:cs="Arial"/>
                <w:szCs w:val="20"/>
              </w:rPr>
              <w:t>)</w:t>
            </w:r>
          </w:p>
        </w:tc>
        <w:tc>
          <w:tcPr>
            <w:tcW w:w="270" w:type="dxa"/>
            <w:tcBorders>
              <w:top w:val="single" w:sz="6" w:space="0" w:color="auto"/>
              <w:bottom w:val="single" w:sz="12" w:space="0" w:color="auto"/>
            </w:tcBorders>
            <w:vAlign w:val="center"/>
          </w:tcPr>
          <w:p w:rsidR="007D71E0" w:rsidRPr="00925D6D" w:rsidRDefault="007D71E0" w:rsidP="007D71E0">
            <w:pPr>
              <w:jc w:val="center"/>
              <w:rPr>
                <w:rFonts w:cs="Arial"/>
                <w:spacing w:val="-2"/>
                <w:szCs w:val="20"/>
              </w:rPr>
            </w:pPr>
          </w:p>
        </w:tc>
        <w:tc>
          <w:tcPr>
            <w:tcW w:w="1350" w:type="dxa"/>
            <w:tcBorders>
              <w:top w:val="single" w:sz="6" w:space="0" w:color="auto"/>
              <w:bottom w:val="single" w:sz="12" w:space="0" w:color="auto"/>
            </w:tcBorders>
            <w:vAlign w:val="center"/>
          </w:tcPr>
          <w:p w:rsidR="007D71E0" w:rsidRPr="00925D6D" w:rsidRDefault="007D71E0" w:rsidP="007D71E0">
            <w:pPr>
              <w:jc w:val="right"/>
              <w:rPr>
                <w:rFonts w:cs="Arial"/>
                <w:szCs w:val="20"/>
              </w:rPr>
            </w:pPr>
            <w:r>
              <w:rPr>
                <w:rFonts w:cs="Arial"/>
                <w:szCs w:val="20"/>
              </w:rPr>
              <w:t>69,216</w:t>
            </w:r>
          </w:p>
        </w:tc>
        <w:tc>
          <w:tcPr>
            <w:tcW w:w="236" w:type="dxa"/>
            <w:tcBorders>
              <w:top w:val="single" w:sz="6" w:space="0" w:color="auto"/>
              <w:bottom w:val="single" w:sz="12" w:space="0" w:color="auto"/>
            </w:tcBorders>
            <w:vAlign w:val="center"/>
          </w:tcPr>
          <w:p w:rsidR="007D71E0" w:rsidRPr="00925D6D" w:rsidRDefault="007D71E0" w:rsidP="007D71E0">
            <w:pPr>
              <w:jc w:val="center"/>
              <w:rPr>
                <w:rFonts w:cs="Arial"/>
                <w:spacing w:val="-2"/>
                <w:szCs w:val="20"/>
              </w:rPr>
            </w:pPr>
          </w:p>
        </w:tc>
        <w:tc>
          <w:tcPr>
            <w:tcW w:w="1260" w:type="dxa"/>
            <w:gridSpan w:val="2"/>
            <w:tcBorders>
              <w:top w:val="single" w:sz="6" w:space="0" w:color="auto"/>
              <w:bottom w:val="single" w:sz="12" w:space="0" w:color="auto"/>
            </w:tcBorders>
            <w:vAlign w:val="center"/>
          </w:tcPr>
          <w:p w:rsidR="007D71E0" w:rsidRPr="00925D6D" w:rsidRDefault="007D71E0" w:rsidP="007D71E0">
            <w:pPr>
              <w:rPr>
                <w:rFonts w:cs="Arial"/>
                <w:szCs w:val="20"/>
              </w:rPr>
            </w:pPr>
            <w:r>
              <w:rPr>
                <w:rFonts w:cs="Arial"/>
                <w:szCs w:val="20"/>
              </w:rPr>
              <w:t xml:space="preserve">   (943,364</w:t>
            </w:r>
            <w:r w:rsidRPr="00925D6D">
              <w:rPr>
                <w:rFonts w:cs="Arial"/>
                <w:szCs w:val="20"/>
              </w:rPr>
              <w:t>)</w:t>
            </w:r>
          </w:p>
        </w:tc>
        <w:tc>
          <w:tcPr>
            <w:tcW w:w="270" w:type="dxa"/>
            <w:tcBorders>
              <w:top w:val="single" w:sz="6" w:space="0" w:color="auto"/>
              <w:bottom w:val="single" w:sz="12" w:space="0" w:color="auto"/>
            </w:tcBorders>
            <w:vAlign w:val="center"/>
          </w:tcPr>
          <w:p w:rsidR="007D71E0" w:rsidRPr="003A3EA2" w:rsidRDefault="007D71E0" w:rsidP="007D71E0">
            <w:pPr>
              <w:jc w:val="center"/>
              <w:rPr>
                <w:rFonts w:cs="Arial"/>
                <w:spacing w:val="-2"/>
                <w:szCs w:val="20"/>
              </w:rPr>
            </w:pPr>
          </w:p>
        </w:tc>
        <w:tc>
          <w:tcPr>
            <w:tcW w:w="1350" w:type="dxa"/>
            <w:gridSpan w:val="2"/>
            <w:tcBorders>
              <w:top w:val="single" w:sz="6" w:space="0" w:color="auto"/>
              <w:bottom w:val="single" w:sz="12" w:space="0" w:color="auto"/>
            </w:tcBorders>
            <w:vAlign w:val="center"/>
          </w:tcPr>
          <w:p w:rsidR="007D71E0" w:rsidRPr="003A3EA2" w:rsidRDefault="007D71E0" w:rsidP="007D71E0">
            <w:pPr>
              <w:jc w:val="right"/>
              <w:rPr>
                <w:rFonts w:cs="Arial"/>
                <w:szCs w:val="20"/>
              </w:rPr>
            </w:pPr>
            <w:r>
              <w:rPr>
                <w:rFonts w:cs="Arial"/>
                <w:szCs w:val="20"/>
              </w:rPr>
              <w:t>(2,021,793)</w:t>
            </w:r>
          </w:p>
        </w:tc>
      </w:tr>
      <w:tr w:rsidR="007D71E0" w:rsidRPr="003A3EA2" w:rsidTr="00B14CBF">
        <w:tblPrEx>
          <w:tblLook w:val="0000" w:firstRow="0" w:lastRow="0" w:firstColumn="0" w:lastColumn="0" w:noHBand="0" w:noVBand="0"/>
        </w:tblPrEx>
        <w:trPr>
          <w:trHeight w:val="318"/>
        </w:trPr>
        <w:tc>
          <w:tcPr>
            <w:tcW w:w="4068" w:type="dxa"/>
            <w:gridSpan w:val="2"/>
            <w:tcBorders>
              <w:top w:val="single" w:sz="12" w:space="0" w:color="auto"/>
            </w:tcBorders>
          </w:tcPr>
          <w:p w:rsidR="007D71E0" w:rsidRPr="003A3EA2" w:rsidRDefault="007D71E0" w:rsidP="007D71E0">
            <w:pPr>
              <w:jc w:val="left"/>
              <w:rPr>
                <w:rFonts w:cs="Arial"/>
                <w:b/>
                <w:szCs w:val="20"/>
              </w:rPr>
            </w:pPr>
            <w:r w:rsidRPr="003A3EA2">
              <w:rPr>
                <w:rFonts w:cs="Arial"/>
                <w:b/>
                <w:szCs w:val="20"/>
              </w:rPr>
              <w:t>Basic And Diluted Loss Per Share</w:t>
            </w:r>
          </w:p>
        </w:tc>
        <w:tc>
          <w:tcPr>
            <w:tcW w:w="270" w:type="dxa"/>
            <w:tcBorders>
              <w:top w:val="single" w:sz="12" w:space="0" w:color="auto"/>
            </w:tcBorders>
          </w:tcPr>
          <w:p w:rsidR="007D71E0" w:rsidRPr="003A3EA2" w:rsidRDefault="007D71E0" w:rsidP="007D71E0">
            <w:pPr>
              <w:rPr>
                <w:rFonts w:cs="Arial"/>
                <w:spacing w:val="-2"/>
                <w:szCs w:val="20"/>
              </w:rPr>
            </w:pPr>
            <w:r w:rsidRPr="003A3EA2">
              <w:rPr>
                <w:rFonts w:cs="Arial"/>
                <w:spacing w:val="-2"/>
                <w:szCs w:val="20"/>
              </w:rPr>
              <w:t>$</w:t>
            </w:r>
          </w:p>
          <w:p w:rsidR="007D71E0" w:rsidRPr="003A3EA2" w:rsidRDefault="007D71E0" w:rsidP="007D71E0">
            <w:pPr>
              <w:rPr>
                <w:rFonts w:cs="Arial"/>
                <w:spacing w:val="-2"/>
                <w:szCs w:val="20"/>
              </w:rPr>
            </w:pPr>
          </w:p>
        </w:tc>
        <w:tc>
          <w:tcPr>
            <w:tcW w:w="1260" w:type="dxa"/>
            <w:tcBorders>
              <w:top w:val="single" w:sz="12" w:space="0" w:color="auto"/>
            </w:tcBorders>
          </w:tcPr>
          <w:p w:rsidR="007D71E0" w:rsidRPr="00925D6D" w:rsidRDefault="007D71E0" w:rsidP="007D71E0">
            <w:pPr>
              <w:rPr>
                <w:rFonts w:cs="Arial"/>
                <w:szCs w:val="20"/>
              </w:rPr>
            </w:pPr>
            <w:r>
              <w:rPr>
                <w:rFonts w:cs="Arial"/>
                <w:szCs w:val="20"/>
              </w:rPr>
              <w:t xml:space="preserve">         (0.01)</w:t>
            </w:r>
          </w:p>
        </w:tc>
        <w:tc>
          <w:tcPr>
            <w:tcW w:w="270" w:type="dxa"/>
            <w:tcBorders>
              <w:top w:val="single" w:sz="12" w:space="0" w:color="auto"/>
            </w:tcBorders>
          </w:tcPr>
          <w:p w:rsidR="007D71E0" w:rsidRPr="00925D6D" w:rsidRDefault="007D71E0" w:rsidP="007D71E0">
            <w:pPr>
              <w:jc w:val="right"/>
              <w:rPr>
                <w:rFonts w:cs="Arial"/>
                <w:spacing w:val="-2"/>
                <w:szCs w:val="20"/>
              </w:rPr>
            </w:pPr>
            <w:r w:rsidRPr="00925D6D">
              <w:rPr>
                <w:rFonts w:cs="Arial"/>
                <w:spacing w:val="-2"/>
                <w:szCs w:val="20"/>
              </w:rPr>
              <w:t>$</w:t>
            </w:r>
          </w:p>
        </w:tc>
        <w:tc>
          <w:tcPr>
            <w:tcW w:w="1350" w:type="dxa"/>
            <w:tcBorders>
              <w:top w:val="single" w:sz="12" w:space="0" w:color="auto"/>
            </w:tcBorders>
          </w:tcPr>
          <w:p w:rsidR="007D71E0" w:rsidRPr="00925D6D" w:rsidRDefault="007D71E0" w:rsidP="007D71E0">
            <w:pPr>
              <w:jc w:val="right"/>
              <w:rPr>
                <w:rFonts w:cs="Arial"/>
                <w:szCs w:val="20"/>
              </w:rPr>
            </w:pPr>
            <w:r>
              <w:rPr>
                <w:rFonts w:cs="Arial"/>
                <w:szCs w:val="20"/>
              </w:rPr>
              <w:t>(0.00</w:t>
            </w:r>
            <w:r w:rsidRPr="00925D6D">
              <w:rPr>
                <w:rFonts w:cs="Arial"/>
                <w:szCs w:val="20"/>
              </w:rPr>
              <w:t>)</w:t>
            </w:r>
          </w:p>
        </w:tc>
        <w:tc>
          <w:tcPr>
            <w:tcW w:w="236" w:type="dxa"/>
            <w:tcBorders>
              <w:top w:val="single" w:sz="12" w:space="0" w:color="auto"/>
            </w:tcBorders>
          </w:tcPr>
          <w:p w:rsidR="007D71E0" w:rsidRPr="00925D6D" w:rsidRDefault="007D71E0" w:rsidP="007D71E0">
            <w:pPr>
              <w:jc w:val="right"/>
              <w:rPr>
                <w:rFonts w:cs="Arial"/>
                <w:spacing w:val="-2"/>
                <w:szCs w:val="20"/>
              </w:rPr>
            </w:pPr>
            <w:r w:rsidRPr="00925D6D">
              <w:rPr>
                <w:rFonts w:cs="Arial"/>
                <w:spacing w:val="-2"/>
                <w:szCs w:val="20"/>
              </w:rPr>
              <w:t>$</w:t>
            </w:r>
          </w:p>
        </w:tc>
        <w:tc>
          <w:tcPr>
            <w:tcW w:w="1260" w:type="dxa"/>
            <w:gridSpan w:val="2"/>
            <w:tcBorders>
              <w:top w:val="single" w:sz="12" w:space="0" w:color="auto"/>
            </w:tcBorders>
          </w:tcPr>
          <w:p w:rsidR="007D71E0" w:rsidRPr="00925D6D" w:rsidRDefault="007D71E0" w:rsidP="007D71E0">
            <w:pPr>
              <w:jc w:val="center"/>
              <w:rPr>
                <w:rFonts w:cs="Arial"/>
                <w:szCs w:val="20"/>
              </w:rPr>
            </w:pPr>
            <w:r>
              <w:rPr>
                <w:rFonts w:cs="Arial"/>
                <w:szCs w:val="20"/>
              </w:rPr>
              <w:t xml:space="preserve">       (0.05)</w:t>
            </w:r>
          </w:p>
        </w:tc>
        <w:tc>
          <w:tcPr>
            <w:tcW w:w="270" w:type="dxa"/>
            <w:tcBorders>
              <w:top w:val="single" w:sz="12" w:space="0" w:color="auto"/>
            </w:tcBorders>
          </w:tcPr>
          <w:p w:rsidR="007D71E0" w:rsidRPr="003A3EA2" w:rsidRDefault="007D71E0" w:rsidP="007D71E0">
            <w:pPr>
              <w:jc w:val="right"/>
              <w:rPr>
                <w:rFonts w:cs="Arial"/>
                <w:b/>
                <w:spacing w:val="-2"/>
                <w:szCs w:val="20"/>
              </w:rPr>
            </w:pPr>
            <w:r w:rsidRPr="003A3EA2">
              <w:rPr>
                <w:rFonts w:cs="Arial"/>
                <w:b/>
                <w:spacing w:val="-2"/>
                <w:szCs w:val="20"/>
              </w:rPr>
              <w:t>$</w:t>
            </w:r>
          </w:p>
        </w:tc>
        <w:tc>
          <w:tcPr>
            <w:tcW w:w="1350" w:type="dxa"/>
            <w:gridSpan w:val="2"/>
            <w:tcBorders>
              <w:top w:val="single" w:sz="12" w:space="0" w:color="auto"/>
            </w:tcBorders>
          </w:tcPr>
          <w:p w:rsidR="007D71E0" w:rsidRPr="003A3EA2" w:rsidRDefault="007D71E0" w:rsidP="007D71E0">
            <w:pPr>
              <w:jc w:val="right"/>
              <w:rPr>
                <w:rFonts w:cs="Arial"/>
                <w:szCs w:val="20"/>
              </w:rPr>
            </w:pPr>
            <w:r>
              <w:rPr>
                <w:rFonts w:cs="Arial"/>
                <w:szCs w:val="20"/>
              </w:rPr>
              <w:t xml:space="preserve">         (0.15</w:t>
            </w:r>
            <w:r w:rsidRPr="003A3EA2">
              <w:rPr>
                <w:rFonts w:cs="Arial"/>
                <w:szCs w:val="20"/>
              </w:rPr>
              <w:t>)</w:t>
            </w:r>
          </w:p>
        </w:tc>
      </w:tr>
      <w:tr w:rsidR="007D71E0" w:rsidRPr="003A3EA2" w:rsidTr="00B14CBF">
        <w:tblPrEx>
          <w:tblLook w:val="0000" w:firstRow="0" w:lastRow="0" w:firstColumn="0" w:lastColumn="0" w:noHBand="0" w:noVBand="0"/>
        </w:tblPrEx>
        <w:trPr>
          <w:trHeight w:val="576"/>
        </w:trPr>
        <w:tc>
          <w:tcPr>
            <w:tcW w:w="4068" w:type="dxa"/>
            <w:gridSpan w:val="2"/>
            <w:tcBorders>
              <w:bottom w:val="single" w:sz="18" w:space="0" w:color="auto"/>
            </w:tcBorders>
          </w:tcPr>
          <w:p w:rsidR="007D71E0" w:rsidRPr="001967E1" w:rsidRDefault="007D71E0" w:rsidP="007D71E0">
            <w:pPr>
              <w:jc w:val="left"/>
              <w:rPr>
                <w:rFonts w:cs="Arial"/>
                <w:b/>
                <w:szCs w:val="20"/>
              </w:rPr>
            </w:pPr>
            <w:r w:rsidRPr="001967E1">
              <w:rPr>
                <w:rFonts w:cs="Arial"/>
                <w:b/>
                <w:szCs w:val="20"/>
              </w:rPr>
              <w:t>Basic And Diluted Weighted Average Common Shares</w:t>
            </w:r>
          </w:p>
        </w:tc>
        <w:tc>
          <w:tcPr>
            <w:tcW w:w="270" w:type="dxa"/>
            <w:tcBorders>
              <w:bottom w:val="single" w:sz="18" w:space="0" w:color="auto"/>
            </w:tcBorders>
          </w:tcPr>
          <w:p w:rsidR="007D71E0" w:rsidRPr="001967E1" w:rsidRDefault="007D71E0" w:rsidP="007D71E0">
            <w:pPr>
              <w:rPr>
                <w:rFonts w:cs="Arial"/>
                <w:b/>
                <w:spacing w:val="-2"/>
                <w:szCs w:val="20"/>
              </w:rPr>
            </w:pPr>
          </w:p>
        </w:tc>
        <w:tc>
          <w:tcPr>
            <w:tcW w:w="1260" w:type="dxa"/>
            <w:tcBorders>
              <w:bottom w:val="single" w:sz="18" w:space="0" w:color="auto"/>
            </w:tcBorders>
          </w:tcPr>
          <w:p w:rsidR="007D71E0" w:rsidRPr="001967E1" w:rsidRDefault="007D71E0" w:rsidP="007D71E0">
            <w:pPr>
              <w:jc w:val="right"/>
              <w:rPr>
                <w:rFonts w:cs="Arial"/>
                <w:szCs w:val="20"/>
              </w:rPr>
            </w:pPr>
            <w:r>
              <w:rPr>
                <w:rFonts w:cs="Arial"/>
                <w:szCs w:val="20"/>
              </w:rPr>
              <w:t>18,667,391</w:t>
            </w:r>
          </w:p>
        </w:tc>
        <w:tc>
          <w:tcPr>
            <w:tcW w:w="270" w:type="dxa"/>
            <w:tcBorders>
              <w:bottom w:val="single" w:sz="18" w:space="0" w:color="auto"/>
            </w:tcBorders>
          </w:tcPr>
          <w:p w:rsidR="007D71E0" w:rsidRPr="001967E1" w:rsidRDefault="007D71E0" w:rsidP="007D71E0">
            <w:pPr>
              <w:jc w:val="right"/>
              <w:rPr>
                <w:rFonts w:cs="Arial"/>
                <w:spacing w:val="-2"/>
                <w:szCs w:val="20"/>
              </w:rPr>
            </w:pPr>
          </w:p>
        </w:tc>
        <w:tc>
          <w:tcPr>
            <w:tcW w:w="1350" w:type="dxa"/>
            <w:tcBorders>
              <w:bottom w:val="single" w:sz="18" w:space="0" w:color="auto"/>
            </w:tcBorders>
          </w:tcPr>
          <w:p w:rsidR="007D71E0" w:rsidRPr="001967E1" w:rsidRDefault="007D71E0" w:rsidP="007D71E0">
            <w:pPr>
              <w:jc w:val="right"/>
              <w:rPr>
                <w:rFonts w:cs="Arial"/>
                <w:szCs w:val="20"/>
              </w:rPr>
            </w:pPr>
            <w:r>
              <w:rPr>
                <w:rFonts w:cs="Arial"/>
                <w:szCs w:val="20"/>
              </w:rPr>
              <w:t>16,198,652</w:t>
            </w:r>
          </w:p>
        </w:tc>
        <w:tc>
          <w:tcPr>
            <w:tcW w:w="236" w:type="dxa"/>
            <w:tcBorders>
              <w:bottom w:val="single" w:sz="18" w:space="0" w:color="auto"/>
            </w:tcBorders>
          </w:tcPr>
          <w:p w:rsidR="007D71E0" w:rsidRPr="001967E1" w:rsidRDefault="007D71E0" w:rsidP="007D71E0">
            <w:pPr>
              <w:jc w:val="right"/>
              <w:rPr>
                <w:rFonts w:cs="Arial"/>
                <w:spacing w:val="-2"/>
                <w:szCs w:val="20"/>
              </w:rPr>
            </w:pPr>
          </w:p>
        </w:tc>
        <w:tc>
          <w:tcPr>
            <w:tcW w:w="1260" w:type="dxa"/>
            <w:gridSpan w:val="2"/>
            <w:tcBorders>
              <w:bottom w:val="single" w:sz="18" w:space="0" w:color="auto"/>
            </w:tcBorders>
          </w:tcPr>
          <w:p w:rsidR="007D71E0" w:rsidRPr="001967E1" w:rsidRDefault="007D71E0" w:rsidP="007D71E0">
            <w:pPr>
              <w:jc w:val="right"/>
              <w:rPr>
                <w:rFonts w:cs="Arial"/>
                <w:szCs w:val="20"/>
              </w:rPr>
            </w:pPr>
            <w:r>
              <w:rPr>
                <w:rFonts w:cs="Arial"/>
                <w:szCs w:val="20"/>
              </w:rPr>
              <w:t>18,596,668</w:t>
            </w:r>
          </w:p>
        </w:tc>
        <w:tc>
          <w:tcPr>
            <w:tcW w:w="270" w:type="dxa"/>
            <w:tcBorders>
              <w:bottom w:val="single" w:sz="18" w:space="0" w:color="auto"/>
            </w:tcBorders>
          </w:tcPr>
          <w:p w:rsidR="007D71E0" w:rsidRPr="001967E1" w:rsidRDefault="007D71E0" w:rsidP="007D71E0">
            <w:pPr>
              <w:jc w:val="right"/>
              <w:rPr>
                <w:rFonts w:cs="Arial"/>
                <w:spacing w:val="-2"/>
                <w:szCs w:val="20"/>
              </w:rPr>
            </w:pPr>
          </w:p>
        </w:tc>
        <w:tc>
          <w:tcPr>
            <w:tcW w:w="1350" w:type="dxa"/>
            <w:gridSpan w:val="2"/>
            <w:tcBorders>
              <w:bottom w:val="single" w:sz="18" w:space="0" w:color="auto"/>
            </w:tcBorders>
          </w:tcPr>
          <w:p w:rsidR="007D71E0" w:rsidRPr="003A3EA2" w:rsidRDefault="007D71E0" w:rsidP="007D71E0">
            <w:pPr>
              <w:jc w:val="right"/>
              <w:rPr>
                <w:rFonts w:cs="Arial"/>
                <w:szCs w:val="20"/>
              </w:rPr>
            </w:pPr>
            <w:r>
              <w:rPr>
                <w:rFonts w:cs="Arial"/>
                <w:szCs w:val="20"/>
              </w:rPr>
              <w:t>13,885,846</w:t>
            </w:r>
          </w:p>
        </w:tc>
      </w:tr>
    </w:tbl>
    <w:p w:rsidR="003B7241" w:rsidRDefault="003B7241" w:rsidP="003B7241">
      <w:pPr>
        <w:ind w:left="-576"/>
        <w:rPr>
          <w:rFonts w:cs="Arial"/>
          <w:sz w:val="22"/>
          <w:szCs w:val="22"/>
        </w:rPr>
      </w:pPr>
    </w:p>
    <w:p w:rsidR="003715A5" w:rsidRDefault="003715A5" w:rsidP="003715A5">
      <w:pPr>
        <w:jc w:val="left"/>
        <w:outlineLvl w:val="0"/>
        <w:rPr>
          <w:rFonts w:cs="Arial"/>
          <w:i/>
          <w:iCs/>
          <w:szCs w:val="20"/>
        </w:rPr>
      </w:pPr>
      <w:r w:rsidRPr="001A28C2">
        <w:rPr>
          <w:rFonts w:cs="Arial"/>
          <w:i/>
          <w:iCs/>
          <w:szCs w:val="20"/>
        </w:rPr>
        <w:t xml:space="preserve">The accompanying notes form an integral part of these </w:t>
      </w:r>
      <w:r>
        <w:rPr>
          <w:rFonts w:cs="Arial"/>
          <w:i/>
          <w:iCs/>
          <w:szCs w:val="20"/>
        </w:rPr>
        <w:t>condensed consolidated interim</w:t>
      </w:r>
      <w:r w:rsidRPr="001A28C2">
        <w:rPr>
          <w:rFonts w:cs="Arial"/>
          <w:i/>
          <w:iCs/>
          <w:szCs w:val="20"/>
        </w:rPr>
        <w:t xml:space="preserve"> financial statements</w:t>
      </w:r>
    </w:p>
    <w:p w:rsidR="003B7241" w:rsidRDefault="003B7241" w:rsidP="009F0986">
      <w:pPr>
        <w:ind w:left="-576"/>
        <w:rPr>
          <w:rFonts w:cs="Arial"/>
          <w:b/>
          <w:bCs/>
          <w:sz w:val="28"/>
          <w:szCs w:val="28"/>
        </w:rPr>
      </w:pPr>
    </w:p>
    <w:p w:rsidR="009F0986" w:rsidRDefault="009F0986" w:rsidP="005A0937">
      <w:pPr>
        <w:ind w:left="-576"/>
        <w:outlineLvl w:val="0"/>
        <w:rPr>
          <w:rFonts w:cs="Arial"/>
          <w:b/>
          <w:bCs/>
          <w:sz w:val="28"/>
          <w:szCs w:val="28"/>
        </w:rPr>
      </w:pPr>
    </w:p>
    <w:p w:rsidR="009F0986" w:rsidRDefault="009F0986" w:rsidP="005A0937">
      <w:pPr>
        <w:ind w:left="-576"/>
        <w:outlineLvl w:val="0"/>
        <w:rPr>
          <w:rFonts w:cs="Arial"/>
          <w:b/>
          <w:bCs/>
          <w:sz w:val="28"/>
          <w:szCs w:val="28"/>
        </w:rPr>
      </w:pPr>
    </w:p>
    <w:p w:rsidR="009F0986" w:rsidRDefault="009F0986" w:rsidP="005A0937">
      <w:pPr>
        <w:ind w:left="-576"/>
        <w:outlineLvl w:val="0"/>
        <w:rPr>
          <w:rFonts w:cs="Arial"/>
          <w:b/>
          <w:bCs/>
          <w:sz w:val="28"/>
          <w:szCs w:val="28"/>
        </w:rPr>
      </w:pPr>
    </w:p>
    <w:p w:rsidR="009F0986" w:rsidRDefault="009F0986" w:rsidP="005A0937">
      <w:pPr>
        <w:ind w:left="-576"/>
        <w:outlineLvl w:val="0"/>
        <w:rPr>
          <w:rFonts w:cs="Arial"/>
          <w:b/>
          <w:bCs/>
          <w:sz w:val="28"/>
          <w:szCs w:val="28"/>
        </w:rPr>
      </w:pPr>
    </w:p>
    <w:p w:rsidR="00AE3456" w:rsidRDefault="00AE3456" w:rsidP="00EE27D6">
      <w:pPr>
        <w:rPr>
          <w:rFonts w:cs="Arial"/>
          <w:i/>
          <w:iCs/>
          <w:sz w:val="22"/>
          <w:szCs w:val="22"/>
        </w:rPr>
        <w:sectPr w:rsidR="00AE3456" w:rsidSect="001F0663">
          <w:headerReference w:type="even" r:id="rId11"/>
          <w:headerReference w:type="default" r:id="rId12"/>
          <w:footerReference w:type="default" r:id="rId13"/>
          <w:headerReference w:type="first" r:id="rId14"/>
          <w:pgSz w:w="12240" w:h="15840"/>
          <w:pgMar w:top="720" w:right="1440" w:bottom="720" w:left="1440" w:header="720" w:footer="720" w:gutter="0"/>
          <w:pgNumType w:fmt="numberInDash"/>
          <w:cols w:space="720"/>
          <w:noEndnote/>
        </w:sectPr>
      </w:pPr>
    </w:p>
    <w:p w:rsidR="00B40B42" w:rsidRPr="006E4192" w:rsidRDefault="00AA70F8" w:rsidP="005A0937">
      <w:pPr>
        <w:ind w:left="-450"/>
        <w:outlineLvl w:val="0"/>
        <w:rPr>
          <w:rFonts w:cs="Arial"/>
          <w:b/>
          <w:bCs/>
          <w:sz w:val="28"/>
          <w:szCs w:val="28"/>
        </w:rPr>
      </w:pPr>
      <w:r w:rsidRPr="006E4192">
        <w:rPr>
          <w:rFonts w:cs="Arial"/>
          <w:b/>
          <w:bCs/>
          <w:sz w:val="28"/>
          <w:szCs w:val="28"/>
        </w:rPr>
        <w:lastRenderedPageBreak/>
        <w:t xml:space="preserve">     </w:t>
      </w:r>
      <w:r w:rsidR="00AE3456" w:rsidRPr="006E4192">
        <w:rPr>
          <w:rFonts w:cs="Arial"/>
          <w:b/>
          <w:bCs/>
          <w:sz w:val="28"/>
          <w:szCs w:val="28"/>
        </w:rPr>
        <w:t>L</w:t>
      </w:r>
      <w:r w:rsidR="00B40B42" w:rsidRPr="006E4192">
        <w:rPr>
          <w:rFonts w:cs="Arial"/>
          <w:b/>
          <w:bCs/>
          <w:sz w:val="28"/>
          <w:szCs w:val="28"/>
        </w:rPr>
        <w:t>OMIKO METALS INC.</w:t>
      </w:r>
    </w:p>
    <w:p w:rsidR="00B40B42" w:rsidRDefault="008904D3" w:rsidP="005A0937">
      <w:pPr>
        <w:tabs>
          <w:tab w:val="left" w:pos="6300"/>
        </w:tabs>
        <w:ind w:left="-450"/>
        <w:outlineLvl w:val="0"/>
        <w:rPr>
          <w:rFonts w:cs="Arial"/>
          <w:bCs/>
          <w:sz w:val="22"/>
          <w:szCs w:val="22"/>
        </w:rPr>
      </w:pPr>
      <w:r>
        <w:rPr>
          <w:rFonts w:cs="Arial"/>
          <w:bCs/>
          <w:sz w:val="22"/>
          <w:szCs w:val="22"/>
        </w:rPr>
        <w:t xml:space="preserve">      </w:t>
      </w:r>
      <w:r w:rsidR="00FA51ED">
        <w:rPr>
          <w:rFonts w:cs="Arial"/>
          <w:bCs/>
          <w:sz w:val="22"/>
          <w:szCs w:val="22"/>
        </w:rPr>
        <w:t>CONDENSED CONSOLIDATED INTERIM</w:t>
      </w:r>
      <w:r w:rsidR="00B40B42" w:rsidRPr="000F3938">
        <w:rPr>
          <w:rFonts w:cs="Arial"/>
          <w:bCs/>
          <w:sz w:val="22"/>
          <w:szCs w:val="22"/>
        </w:rPr>
        <w:t xml:space="preserve"> STATEMENTS OF CHANGES IN EQUITY </w:t>
      </w:r>
    </w:p>
    <w:p w:rsidR="00A4466D" w:rsidRDefault="00A4466D" w:rsidP="005A0937">
      <w:pPr>
        <w:tabs>
          <w:tab w:val="left" w:pos="6300"/>
        </w:tabs>
        <w:ind w:left="-450"/>
        <w:outlineLvl w:val="0"/>
        <w:rPr>
          <w:rFonts w:cs="Arial"/>
          <w:bCs/>
          <w:sz w:val="22"/>
          <w:szCs w:val="22"/>
        </w:rPr>
      </w:pPr>
    </w:p>
    <w:tbl>
      <w:tblPr>
        <w:tblStyle w:val="TableGrid"/>
        <w:tblW w:w="14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1242"/>
        <w:gridCol w:w="1332"/>
        <w:gridCol w:w="1152"/>
        <w:gridCol w:w="1242"/>
        <w:gridCol w:w="1242"/>
        <w:gridCol w:w="1422"/>
        <w:gridCol w:w="1368"/>
        <w:gridCol w:w="1530"/>
      </w:tblGrid>
      <w:tr w:rsidR="000F295D" w:rsidRPr="00CC0884" w:rsidTr="00235C2D">
        <w:tc>
          <w:tcPr>
            <w:tcW w:w="3888" w:type="dxa"/>
            <w:tcBorders>
              <w:top w:val="single" w:sz="4" w:space="0" w:color="auto"/>
            </w:tcBorders>
            <w:vAlign w:val="bottom"/>
          </w:tcPr>
          <w:p w:rsidR="000F295D" w:rsidRPr="00CC0884" w:rsidRDefault="000F295D" w:rsidP="00562073">
            <w:pPr>
              <w:tabs>
                <w:tab w:val="left" w:pos="6300"/>
              </w:tabs>
              <w:jc w:val="center"/>
              <w:rPr>
                <w:rFonts w:cs="Arial"/>
                <w:sz w:val="16"/>
                <w:szCs w:val="16"/>
              </w:rPr>
            </w:pPr>
          </w:p>
        </w:tc>
        <w:tc>
          <w:tcPr>
            <w:tcW w:w="2574" w:type="dxa"/>
            <w:gridSpan w:val="2"/>
            <w:tcBorders>
              <w:top w:val="single" w:sz="4" w:space="0" w:color="auto"/>
              <w:bottom w:val="single" w:sz="4" w:space="0" w:color="auto"/>
            </w:tcBorders>
            <w:vAlign w:val="bottom"/>
          </w:tcPr>
          <w:p w:rsidR="000F295D" w:rsidRPr="00CC0884" w:rsidRDefault="000F295D" w:rsidP="00562073">
            <w:pPr>
              <w:tabs>
                <w:tab w:val="left" w:pos="6300"/>
              </w:tabs>
              <w:jc w:val="center"/>
              <w:rPr>
                <w:rFonts w:cs="Arial"/>
                <w:sz w:val="16"/>
                <w:szCs w:val="16"/>
              </w:rPr>
            </w:pPr>
            <w:r w:rsidRPr="00CC0884">
              <w:rPr>
                <w:rFonts w:cs="Arial"/>
                <w:sz w:val="16"/>
                <w:szCs w:val="16"/>
              </w:rPr>
              <w:t>Common Shares</w:t>
            </w:r>
          </w:p>
          <w:p w:rsidR="000F295D" w:rsidRPr="00CC0884" w:rsidRDefault="000F295D" w:rsidP="00562073">
            <w:pPr>
              <w:tabs>
                <w:tab w:val="left" w:pos="6300"/>
              </w:tabs>
              <w:jc w:val="center"/>
              <w:rPr>
                <w:rFonts w:cs="Arial"/>
                <w:sz w:val="16"/>
                <w:szCs w:val="16"/>
              </w:rPr>
            </w:pPr>
            <w:r w:rsidRPr="00CC0884">
              <w:rPr>
                <w:rFonts w:cs="Arial"/>
                <w:sz w:val="16"/>
                <w:szCs w:val="16"/>
              </w:rPr>
              <w:t>Without Par Value</w:t>
            </w:r>
          </w:p>
        </w:tc>
        <w:tc>
          <w:tcPr>
            <w:tcW w:w="1152" w:type="dxa"/>
            <w:tcBorders>
              <w:top w:val="single" w:sz="4" w:space="0" w:color="auto"/>
            </w:tcBorders>
          </w:tcPr>
          <w:p w:rsidR="00D925EC" w:rsidRPr="00CC0884" w:rsidRDefault="00D925EC" w:rsidP="000A3117">
            <w:pPr>
              <w:tabs>
                <w:tab w:val="left" w:pos="1152"/>
                <w:tab w:val="left" w:pos="6300"/>
              </w:tabs>
              <w:jc w:val="center"/>
              <w:rPr>
                <w:rFonts w:cs="Arial"/>
                <w:sz w:val="16"/>
                <w:szCs w:val="16"/>
              </w:rPr>
            </w:pPr>
          </w:p>
          <w:p w:rsidR="000F295D" w:rsidRPr="00CC0884" w:rsidRDefault="00FE1520" w:rsidP="000A3117">
            <w:pPr>
              <w:tabs>
                <w:tab w:val="left" w:pos="1152"/>
                <w:tab w:val="left" w:pos="6300"/>
              </w:tabs>
              <w:jc w:val="center"/>
              <w:rPr>
                <w:rFonts w:cs="Arial"/>
                <w:sz w:val="16"/>
                <w:szCs w:val="16"/>
              </w:rPr>
            </w:pPr>
            <w:r w:rsidRPr="00CC0884">
              <w:rPr>
                <w:rFonts w:cs="Arial"/>
                <w:sz w:val="16"/>
                <w:szCs w:val="16"/>
              </w:rPr>
              <w:t>Share subscriptions received</w:t>
            </w:r>
          </w:p>
        </w:tc>
        <w:tc>
          <w:tcPr>
            <w:tcW w:w="1242" w:type="dxa"/>
            <w:tcBorders>
              <w:top w:val="single" w:sz="4" w:space="0" w:color="auto"/>
            </w:tcBorders>
            <w:vAlign w:val="bottom"/>
          </w:tcPr>
          <w:p w:rsidR="000F295D" w:rsidRPr="00CC0884" w:rsidRDefault="000F295D" w:rsidP="000A3117">
            <w:pPr>
              <w:tabs>
                <w:tab w:val="left" w:pos="1152"/>
                <w:tab w:val="left" w:pos="6300"/>
              </w:tabs>
              <w:jc w:val="center"/>
              <w:rPr>
                <w:rFonts w:cs="Arial"/>
                <w:sz w:val="16"/>
                <w:szCs w:val="16"/>
              </w:rPr>
            </w:pPr>
            <w:r w:rsidRPr="00CC0884">
              <w:rPr>
                <w:rFonts w:cs="Arial"/>
                <w:sz w:val="16"/>
                <w:szCs w:val="16"/>
              </w:rPr>
              <w:t>Warrants</w:t>
            </w:r>
            <w:r w:rsidRPr="00CC0884">
              <w:rPr>
                <w:rFonts w:cs="Arial"/>
                <w:sz w:val="16"/>
                <w:szCs w:val="16"/>
              </w:rPr>
              <w:br/>
              <w:t>Reserve</w:t>
            </w:r>
          </w:p>
        </w:tc>
        <w:tc>
          <w:tcPr>
            <w:tcW w:w="1242" w:type="dxa"/>
            <w:tcBorders>
              <w:top w:val="single" w:sz="4" w:space="0" w:color="auto"/>
            </w:tcBorders>
            <w:vAlign w:val="bottom"/>
          </w:tcPr>
          <w:p w:rsidR="000F295D" w:rsidRPr="00CC0884" w:rsidRDefault="000F295D" w:rsidP="00562073">
            <w:pPr>
              <w:tabs>
                <w:tab w:val="left" w:pos="6300"/>
              </w:tabs>
              <w:jc w:val="center"/>
              <w:rPr>
                <w:rFonts w:cs="Arial"/>
                <w:sz w:val="16"/>
                <w:szCs w:val="16"/>
              </w:rPr>
            </w:pPr>
            <w:r w:rsidRPr="00CC0884">
              <w:rPr>
                <w:rFonts w:cs="Arial"/>
                <w:sz w:val="16"/>
                <w:szCs w:val="16"/>
              </w:rPr>
              <w:t>Share based</w:t>
            </w:r>
            <w:r w:rsidRPr="00CC0884">
              <w:rPr>
                <w:rFonts w:cs="Arial"/>
                <w:sz w:val="16"/>
                <w:szCs w:val="16"/>
              </w:rPr>
              <w:br/>
              <w:t>Payment</w:t>
            </w:r>
            <w:r w:rsidRPr="00CC0884">
              <w:rPr>
                <w:rFonts w:cs="Arial"/>
                <w:sz w:val="16"/>
                <w:szCs w:val="16"/>
              </w:rPr>
              <w:br/>
              <w:t>Reserve</w:t>
            </w:r>
          </w:p>
        </w:tc>
        <w:tc>
          <w:tcPr>
            <w:tcW w:w="1422" w:type="dxa"/>
            <w:tcBorders>
              <w:top w:val="single" w:sz="4" w:space="0" w:color="auto"/>
            </w:tcBorders>
          </w:tcPr>
          <w:p w:rsidR="000F295D" w:rsidRPr="00CC0884" w:rsidRDefault="000F295D" w:rsidP="00562073">
            <w:pPr>
              <w:tabs>
                <w:tab w:val="left" w:pos="6300"/>
              </w:tabs>
              <w:jc w:val="center"/>
              <w:rPr>
                <w:rFonts w:cs="Arial"/>
                <w:sz w:val="16"/>
                <w:szCs w:val="16"/>
              </w:rPr>
            </w:pPr>
            <w:r w:rsidRPr="00CC0884">
              <w:rPr>
                <w:rFonts w:cs="Arial"/>
                <w:sz w:val="16"/>
                <w:szCs w:val="16"/>
              </w:rPr>
              <w:t>Accumulated</w:t>
            </w:r>
          </w:p>
          <w:p w:rsidR="000F295D" w:rsidRPr="00CC0884" w:rsidRDefault="000F295D" w:rsidP="00562073">
            <w:pPr>
              <w:tabs>
                <w:tab w:val="left" w:pos="6300"/>
              </w:tabs>
              <w:jc w:val="center"/>
              <w:rPr>
                <w:rFonts w:cs="Arial"/>
                <w:sz w:val="16"/>
                <w:szCs w:val="16"/>
              </w:rPr>
            </w:pPr>
            <w:r w:rsidRPr="00CC0884">
              <w:rPr>
                <w:rFonts w:cs="Arial"/>
                <w:sz w:val="16"/>
                <w:szCs w:val="16"/>
              </w:rPr>
              <w:t>Other Comprehensive</w:t>
            </w:r>
          </w:p>
          <w:p w:rsidR="000F295D" w:rsidRPr="00CC0884" w:rsidRDefault="000F295D" w:rsidP="00562073">
            <w:pPr>
              <w:tabs>
                <w:tab w:val="left" w:pos="6300"/>
              </w:tabs>
              <w:jc w:val="center"/>
              <w:rPr>
                <w:rFonts w:cs="Arial"/>
                <w:sz w:val="16"/>
                <w:szCs w:val="16"/>
              </w:rPr>
            </w:pPr>
            <w:r w:rsidRPr="00CC0884">
              <w:rPr>
                <w:rFonts w:cs="Arial"/>
                <w:sz w:val="16"/>
                <w:szCs w:val="16"/>
              </w:rPr>
              <w:t>Income</w:t>
            </w:r>
          </w:p>
        </w:tc>
        <w:tc>
          <w:tcPr>
            <w:tcW w:w="1368" w:type="dxa"/>
            <w:tcBorders>
              <w:top w:val="single" w:sz="4" w:space="0" w:color="auto"/>
            </w:tcBorders>
            <w:vAlign w:val="bottom"/>
          </w:tcPr>
          <w:p w:rsidR="000F295D" w:rsidRPr="00CC0884" w:rsidRDefault="000F295D" w:rsidP="00562073">
            <w:pPr>
              <w:tabs>
                <w:tab w:val="left" w:pos="6300"/>
              </w:tabs>
              <w:jc w:val="center"/>
              <w:rPr>
                <w:rFonts w:cs="Arial"/>
                <w:sz w:val="16"/>
                <w:szCs w:val="16"/>
              </w:rPr>
            </w:pPr>
            <w:r w:rsidRPr="00CC0884">
              <w:rPr>
                <w:rFonts w:cs="Arial"/>
                <w:sz w:val="16"/>
                <w:szCs w:val="16"/>
              </w:rPr>
              <w:t>Deficit</w:t>
            </w:r>
          </w:p>
        </w:tc>
        <w:tc>
          <w:tcPr>
            <w:tcW w:w="1530" w:type="dxa"/>
            <w:tcBorders>
              <w:top w:val="single" w:sz="4" w:space="0" w:color="auto"/>
            </w:tcBorders>
            <w:vAlign w:val="bottom"/>
          </w:tcPr>
          <w:p w:rsidR="00D925EC" w:rsidRPr="00CC0884" w:rsidRDefault="00D925EC" w:rsidP="00CC0884">
            <w:pPr>
              <w:tabs>
                <w:tab w:val="left" w:pos="6300"/>
              </w:tabs>
              <w:ind w:right="-108"/>
              <w:jc w:val="center"/>
              <w:rPr>
                <w:rFonts w:cs="Arial"/>
                <w:sz w:val="16"/>
                <w:szCs w:val="16"/>
              </w:rPr>
            </w:pPr>
          </w:p>
          <w:p w:rsidR="00D925EC" w:rsidRPr="00CC0884" w:rsidRDefault="00D925EC" w:rsidP="00CC0884">
            <w:pPr>
              <w:tabs>
                <w:tab w:val="left" w:pos="6300"/>
              </w:tabs>
              <w:ind w:right="-108"/>
              <w:jc w:val="center"/>
              <w:rPr>
                <w:rFonts w:cs="Arial"/>
                <w:sz w:val="16"/>
                <w:szCs w:val="16"/>
              </w:rPr>
            </w:pPr>
          </w:p>
          <w:p w:rsidR="000F295D" w:rsidRPr="00CC0884" w:rsidRDefault="000F295D" w:rsidP="00CC0884">
            <w:pPr>
              <w:tabs>
                <w:tab w:val="left" w:pos="6300"/>
              </w:tabs>
              <w:ind w:right="-108"/>
              <w:jc w:val="center"/>
              <w:rPr>
                <w:rFonts w:cs="Arial"/>
                <w:sz w:val="16"/>
                <w:szCs w:val="16"/>
              </w:rPr>
            </w:pPr>
            <w:r w:rsidRPr="00CC0884">
              <w:rPr>
                <w:rFonts w:cs="Arial"/>
                <w:sz w:val="16"/>
                <w:szCs w:val="16"/>
              </w:rPr>
              <w:t>Total Equity</w:t>
            </w:r>
          </w:p>
        </w:tc>
      </w:tr>
      <w:tr w:rsidR="000F295D" w:rsidRPr="00CC0884" w:rsidTr="00235C2D">
        <w:tc>
          <w:tcPr>
            <w:tcW w:w="3888" w:type="dxa"/>
            <w:tcBorders>
              <w:bottom w:val="single" w:sz="4" w:space="0" w:color="auto"/>
            </w:tcBorders>
          </w:tcPr>
          <w:p w:rsidR="000F295D" w:rsidRPr="00CC0884" w:rsidRDefault="000F295D" w:rsidP="00562073">
            <w:pPr>
              <w:tabs>
                <w:tab w:val="left" w:pos="6300"/>
              </w:tabs>
              <w:spacing w:after="60"/>
              <w:rPr>
                <w:rFonts w:cs="Arial"/>
                <w:sz w:val="16"/>
                <w:szCs w:val="16"/>
              </w:rPr>
            </w:pPr>
          </w:p>
        </w:tc>
        <w:tc>
          <w:tcPr>
            <w:tcW w:w="1242" w:type="dxa"/>
            <w:tcBorders>
              <w:top w:val="single" w:sz="4" w:space="0" w:color="auto"/>
              <w:bottom w:val="single" w:sz="4" w:space="0" w:color="auto"/>
            </w:tcBorders>
          </w:tcPr>
          <w:p w:rsidR="000F295D" w:rsidRDefault="000F295D" w:rsidP="009F5D56">
            <w:pPr>
              <w:tabs>
                <w:tab w:val="left" w:pos="6300"/>
              </w:tabs>
              <w:spacing w:before="40" w:after="60"/>
              <w:jc w:val="center"/>
              <w:rPr>
                <w:rFonts w:cs="Arial"/>
                <w:sz w:val="16"/>
                <w:szCs w:val="16"/>
              </w:rPr>
            </w:pPr>
            <w:r w:rsidRPr="00CC0884">
              <w:rPr>
                <w:rFonts w:cs="Arial"/>
                <w:sz w:val="16"/>
                <w:szCs w:val="16"/>
              </w:rPr>
              <w:t>Shares</w:t>
            </w:r>
          </w:p>
          <w:p w:rsidR="00B81B6E" w:rsidRPr="00CC0884" w:rsidRDefault="00B81B6E" w:rsidP="009F5D56">
            <w:pPr>
              <w:tabs>
                <w:tab w:val="left" w:pos="6300"/>
              </w:tabs>
              <w:spacing w:before="40" w:after="60"/>
              <w:jc w:val="center"/>
              <w:rPr>
                <w:rFonts w:cs="Arial"/>
                <w:sz w:val="16"/>
                <w:szCs w:val="16"/>
              </w:rPr>
            </w:pPr>
            <w:r>
              <w:rPr>
                <w:rFonts w:cs="Arial"/>
                <w:sz w:val="16"/>
                <w:szCs w:val="16"/>
              </w:rPr>
              <w:t>(Note 1)</w:t>
            </w:r>
          </w:p>
        </w:tc>
        <w:tc>
          <w:tcPr>
            <w:tcW w:w="1332" w:type="dxa"/>
            <w:tcBorders>
              <w:top w:val="single" w:sz="4" w:space="0" w:color="auto"/>
              <w:bottom w:val="single" w:sz="4" w:space="0" w:color="auto"/>
            </w:tcBorders>
          </w:tcPr>
          <w:p w:rsidR="000F295D" w:rsidRPr="00CC0884" w:rsidRDefault="000F295D" w:rsidP="009F5D56">
            <w:pPr>
              <w:tabs>
                <w:tab w:val="left" w:pos="6300"/>
              </w:tabs>
              <w:spacing w:before="40" w:after="60"/>
              <w:jc w:val="center"/>
              <w:rPr>
                <w:rFonts w:cs="Arial"/>
                <w:sz w:val="16"/>
                <w:szCs w:val="16"/>
              </w:rPr>
            </w:pPr>
            <w:r w:rsidRPr="00CC0884">
              <w:rPr>
                <w:rFonts w:cs="Arial"/>
                <w:sz w:val="16"/>
                <w:szCs w:val="16"/>
              </w:rPr>
              <w:t>Amount</w:t>
            </w:r>
          </w:p>
        </w:tc>
        <w:tc>
          <w:tcPr>
            <w:tcW w:w="1152" w:type="dxa"/>
            <w:tcBorders>
              <w:bottom w:val="single" w:sz="4" w:space="0" w:color="auto"/>
            </w:tcBorders>
          </w:tcPr>
          <w:p w:rsidR="000F295D" w:rsidRPr="00CC0884" w:rsidRDefault="000F295D" w:rsidP="00562073">
            <w:pPr>
              <w:tabs>
                <w:tab w:val="left" w:pos="6300"/>
              </w:tabs>
              <w:spacing w:after="60"/>
              <w:rPr>
                <w:rFonts w:cs="Arial"/>
                <w:sz w:val="16"/>
                <w:szCs w:val="16"/>
              </w:rPr>
            </w:pPr>
          </w:p>
        </w:tc>
        <w:tc>
          <w:tcPr>
            <w:tcW w:w="1242" w:type="dxa"/>
            <w:tcBorders>
              <w:bottom w:val="single" w:sz="4" w:space="0" w:color="auto"/>
            </w:tcBorders>
          </w:tcPr>
          <w:p w:rsidR="000F295D" w:rsidRPr="00CC0884" w:rsidRDefault="000F295D" w:rsidP="00562073">
            <w:pPr>
              <w:tabs>
                <w:tab w:val="left" w:pos="6300"/>
              </w:tabs>
              <w:spacing w:after="60"/>
              <w:rPr>
                <w:rFonts w:cs="Arial"/>
                <w:sz w:val="16"/>
                <w:szCs w:val="16"/>
              </w:rPr>
            </w:pPr>
          </w:p>
        </w:tc>
        <w:tc>
          <w:tcPr>
            <w:tcW w:w="1242" w:type="dxa"/>
            <w:tcBorders>
              <w:bottom w:val="single" w:sz="4" w:space="0" w:color="auto"/>
            </w:tcBorders>
          </w:tcPr>
          <w:p w:rsidR="000F295D" w:rsidRPr="00CC0884" w:rsidRDefault="000F295D" w:rsidP="00562073">
            <w:pPr>
              <w:tabs>
                <w:tab w:val="left" w:pos="6300"/>
              </w:tabs>
              <w:spacing w:after="60"/>
              <w:rPr>
                <w:rFonts w:cs="Arial"/>
                <w:sz w:val="16"/>
                <w:szCs w:val="16"/>
              </w:rPr>
            </w:pPr>
          </w:p>
        </w:tc>
        <w:tc>
          <w:tcPr>
            <w:tcW w:w="1422" w:type="dxa"/>
            <w:tcBorders>
              <w:bottom w:val="single" w:sz="4" w:space="0" w:color="auto"/>
            </w:tcBorders>
          </w:tcPr>
          <w:p w:rsidR="000F295D" w:rsidRPr="00CC0884" w:rsidRDefault="000F295D" w:rsidP="00562073">
            <w:pPr>
              <w:tabs>
                <w:tab w:val="left" w:pos="6300"/>
              </w:tabs>
              <w:spacing w:after="60"/>
              <w:rPr>
                <w:rFonts w:cs="Arial"/>
                <w:sz w:val="16"/>
                <w:szCs w:val="16"/>
              </w:rPr>
            </w:pPr>
          </w:p>
        </w:tc>
        <w:tc>
          <w:tcPr>
            <w:tcW w:w="1368" w:type="dxa"/>
            <w:tcBorders>
              <w:bottom w:val="single" w:sz="4" w:space="0" w:color="auto"/>
            </w:tcBorders>
          </w:tcPr>
          <w:p w:rsidR="000F295D" w:rsidRPr="00CC0884" w:rsidRDefault="000F295D" w:rsidP="00562073">
            <w:pPr>
              <w:tabs>
                <w:tab w:val="left" w:pos="6300"/>
              </w:tabs>
              <w:spacing w:after="60"/>
              <w:rPr>
                <w:rFonts w:cs="Arial"/>
                <w:sz w:val="16"/>
                <w:szCs w:val="16"/>
              </w:rPr>
            </w:pPr>
          </w:p>
        </w:tc>
        <w:tc>
          <w:tcPr>
            <w:tcW w:w="1530" w:type="dxa"/>
            <w:tcBorders>
              <w:bottom w:val="single" w:sz="4" w:space="0" w:color="auto"/>
            </w:tcBorders>
          </w:tcPr>
          <w:p w:rsidR="000F295D" w:rsidRPr="00CC0884" w:rsidRDefault="000F295D" w:rsidP="00562073">
            <w:pPr>
              <w:tabs>
                <w:tab w:val="left" w:pos="6300"/>
              </w:tabs>
              <w:spacing w:after="60"/>
              <w:rPr>
                <w:rFonts w:cs="Arial"/>
                <w:sz w:val="16"/>
                <w:szCs w:val="16"/>
              </w:rPr>
            </w:pPr>
          </w:p>
        </w:tc>
      </w:tr>
      <w:tr w:rsidR="00D925EC" w:rsidRPr="00CC0884" w:rsidTr="00235C2D">
        <w:tc>
          <w:tcPr>
            <w:tcW w:w="3888" w:type="dxa"/>
            <w:tcBorders>
              <w:top w:val="single" w:sz="4" w:space="0" w:color="auto"/>
            </w:tcBorders>
            <w:vAlign w:val="center"/>
          </w:tcPr>
          <w:p w:rsidR="00D925EC" w:rsidRPr="00CC0884" w:rsidRDefault="00D925EC" w:rsidP="000078FE">
            <w:pPr>
              <w:tabs>
                <w:tab w:val="left" w:pos="6300"/>
              </w:tabs>
              <w:spacing w:before="120"/>
              <w:jc w:val="left"/>
              <w:rPr>
                <w:rFonts w:cs="Arial"/>
                <w:b/>
                <w:sz w:val="16"/>
                <w:szCs w:val="16"/>
              </w:rPr>
            </w:pPr>
            <w:r w:rsidRPr="00CC0884">
              <w:rPr>
                <w:rFonts w:cs="Arial"/>
                <w:b/>
                <w:bCs/>
                <w:sz w:val="16"/>
                <w:szCs w:val="16"/>
              </w:rPr>
              <w:t>Balance, July 31, 201</w:t>
            </w:r>
            <w:r w:rsidR="00623632">
              <w:rPr>
                <w:rFonts w:cs="Arial"/>
                <w:b/>
                <w:bCs/>
                <w:sz w:val="16"/>
                <w:szCs w:val="16"/>
              </w:rPr>
              <w:t>5</w:t>
            </w:r>
          </w:p>
        </w:tc>
        <w:tc>
          <w:tcPr>
            <w:tcW w:w="1242" w:type="dxa"/>
            <w:tcBorders>
              <w:top w:val="single" w:sz="4" w:space="0" w:color="auto"/>
            </w:tcBorders>
          </w:tcPr>
          <w:p w:rsidR="00D925EC" w:rsidRPr="00CC0884" w:rsidRDefault="00566690" w:rsidP="00516A8C">
            <w:pPr>
              <w:tabs>
                <w:tab w:val="decimal" w:pos="1062"/>
                <w:tab w:val="left" w:pos="6300"/>
              </w:tabs>
              <w:jc w:val="right"/>
              <w:rPr>
                <w:rFonts w:cs="Arial"/>
                <w:b/>
                <w:sz w:val="16"/>
                <w:szCs w:val="16"/>
              </w:rPr>
            </w:pPr>
            <w:r>
              <w:rPr>
                <w:rFonts w:cs="Arial"/>
                <w:b/>
                <w:sz w:val="16"/>
                <w:szCs w:val="16"/>
              </w:rPr>
              <w:t xml:space="preserve">   15</w:t>
            </w:r>
            <w:r w:rsidR="00B81B6E">
              <w:rPr>
                <w:rFonts w:cs="Arial"/>
                <w:b/>
                <w:sz w:val="16"/>
                <w:szCs w:val="16"/>
              </w:rPr>
              <w:t>5</w:t>
            </w:r>
            <w:r>
              <w:rPr>
                <w:rFonts w:cs="Arial"/>
                <w:b/>
                <w:sz w:val="16"/>
                <w:szCs w:val="16"/>
              </w:rPr>
              <w:t>,</w:t>
            </w:r>
            <w:r w:rsidR="001452B5">
              <w:rPr>
                <w:rFonts w:cs="Arial"/>
                <w:b/>
                <w:sz w:val="16"/>
                <w:szCs w:val="16"/>
              </w:rPr>
              <w:t>463</w:t>
            </w:r>
            <w:r>
              <w:rPr>
                <w:rFonts w:cs="Arial"/>
                <w:b/>
                <w:sz w:val="16"/>
                <w:szCs w:val="16"/>
              </w:rPr>
              <w:t>,</w:t>
            </w:r>
            <w:r w:rsidR="001452B5">
              <w:rPr>
                <w:rFonts w:cs="Arial"/>
                <w:b/>
                <w:sz w:val="16"/>
                <w:szCs w:val="16"/>
              </w:rPr>
              <w:t>2</w:t>
            </w:r>
            <w:r>
              <w:rPr>
                <w:rFonts w:cs="Arial"/>
                <w:b/>
                <w:sz w:val="16"/>
                <w:szCs w:val="16"/>
              </w:rPr>
              <w:t>67</w:t>
            </w:r>
          </w:p>
        </w:tc>
        <w:tc>
          <w:tcPr>
            <w:tcW w:w="1332" w:type="dxa"/>
            <w:tcBorders>
              <w:top w:val="single" w:sz="4" w:space="0" w:color="auto"/>
            </w:tcBorders>
          </w:tcPr>
          <w:p w:rsidR="00D925EC" w:rsidRPr="00CC0884" w:rsidRDefault="001452B5" w:rsidP="00516A8C">
            <w:pPr>
              <w:tabs>
                <w:tab w:val="decimal" w:pos="1195"/>
                <w:tab w:val="left" w:pos="6300"/>
              </w:tabs>
              <w:jc w:val="right"/>
              <w:rPr>
                <w:rFonts w:cs="Arial"/>
                <w:b/>
                <w:sz w:val="16"/>
                <w:szCs w:val="16"/>
              </w:rPr>
            </w:pPr>
            <w:r>
              <w:rPr>
                <w:rFonts w:cs="Arial"/>
                <w:b/>
                <w:sz w:val="16"/>
                <w:szCs w:val="16"/>
              </w:rPr>
              <w:t>$  23,040,559</w:t>
            </w:r>
          </w:p>
        </w:tc>
        <w:tc>
          <w:tcPr>
            <w:tcW w:w="1152" w:type="dxa"/>
            <w:tcBorders>
              <w:top w:val="single" w:sz="4" w:space="0" w:color="auto"/>
            </w:tcBorders>
          </w:tcPr>
          <w:p w:rsidR="00D925EC" w:rsidRPr="00CC0884" w:rsidRDefault="00D925EC" w:rsidP="00516A8C">
            <w:pPr>
              <w:tabs>
                <w:tab w:val="decimal" w:pos="1274"/>
                <w:tab w:val="left" w:pos="6300"/>
              </w:tabs>
              <w:jc w:val="right"/>
              <w:rPr>
                <w:rFonts w:cs="Arial"/>
                <w:b/>
                <w:sz w:val="16"/>
                <w:szCs w:val="16"/>
              </w:rPr>
            </w:pPr>
            <w:r w:rsidRPr="00CC0884">
              <w:rPr>
                <w:rFonts w:cs="Arial"/>
                <w:sz w:val="16"/>
                <w:szCs w:val="16"/>
              </w:rPr>
              <w:t>-</w:t>
            </w:r>
          </w:p>
        </w:tc>
        <w:tc>
          <w:tcPr>
            <w:tcW w:w="1242" w:type="dxa"/>
            <w:tcBorders>
              <w:top w:val="single" w:sz="4" w:space="0" w:color="auto"/>
            </w:tcBorders>
          </w:tcPr>
          <w:p w:rsidR="00D925EC" w:rsidRPr="00CC0884" w:rsidRDefault="00623632" w:rsidP="00516A8C">
            <w:pPr>
              <w:tabs>
                <w:tab w:val="decimal" w:pos="1062"/>
                <w:tab w:val="left" w:pos="6300"/>
              </w:tabs>
              <w:jc w:val="right"/>
              <w:rPr>
                <w:rFonts w:cs="Arial"/>
                <w:b/>
                <w:sz w:val="16"/>
                <w:szCs w:val="16"/>
              </w:rPr>
            </w:pPr>
            <w:r>
              <w:rPr>
                <w:rFonts w:cs="Arial"/>
                <w:b/>
                <w:sz w:val="16"/>
                <w:szCs w:val="16"/>
              </w:rPr>
              <w:t xml:space="preserve"> </w:t>
            </w:r>
            <w:r w:rsidR="00D925EC" w:rsidRPr="00CC0884">
              <w:rPr>
                <w:rFonts w:cs="Arial"/>
                <w:b/>
                <w:sz w:val="16"/>
                <w:szCs w:val="16"/>
              </w:rPr>
              <w:t xml:space="preserve">$  </w:t>
            </w:r>
            <w:r>
              <w:rPr>
                <w:rFonts w:cs="Arial"/>
                <w:b/>
                <w:sz w:val="16"/>
                <w:szCs w:val="16"/>
              </w:rPr>
              <w:t xml:space="preserve"> </w:t>
            </w:r>
            <w:r w:rsidR="001452B5">
              <w:rPr>
                <w:rFonts w:cs="Arial"/>
                <w:b/>
                <w:sz w:val="16"/>
                <w:szCs w:val="16"/>
              </w:rPr>
              <w:t>1,242,413</w:t>
            </w:r>
          </w:p>
        </w:tc>
        <w:tc>
          <w:tcPr>
            <w:tcW w:w="1242" w:type="dxa"/>
            <w:tcBorders>
              <w:top w:val="single" w:sz="4" w:space="0" w:color="auto"/>
            </w:tcBorders>
          </w:tcPr>
          <w:p w:rsidR="00D925EC" w:rsidRPr="00CC0884" w:rsidRDefault="00D925EC" w:rsidP="00516A8C">
            <w:pPr>
              <w:tabs>
                <w:tab w:val="decimal" w:pos="1152"/>
                <w:tab w:val="left" w:pos="6300"/>
              </w:tabs>
              <w:jc w:val="right"/>
              <w:rPr>
                <w:rFonts w:cs="Arial"/>
                <w:b/>
                <w:sz w:val="16"/>
                <w:szCs w:val="16"/>
              </w:rPr>
            </w:pPr>
            <w:r w:rsidRPr="00CC0884">
              <w:rPr>
                <w:rFonts w:cs="Arial"/>
                <w:b/>
                <w:sz w:val="16"/>
                <w:szCs w:val="16"/>
              </w:rPr>
              <w:t xml:space="preserve">$ </w:t>
            </w:r>
            <w:r w:rsidR="00EA3041">
              <w:rPr>
                <w:rFonts w:cs="Arial"/>
                <w:b/>
                <w:sz w:val="16"/>
                <w:szCs w:val="16"/>
              </w:rPr>
              <w:t xml:space="preserve">      </w:t>
            </w:r>
            <w:r w:rsidRPr="00CC0884">
              <w:rPr>
                <w:rFonts w:cs="Arial"/>
                <w:b/>
                <w:sz w:val="16"/>
                <w:szCs w:val="16"/>
              </w:rPr>
              <w:t xml:space="preserve"> </w:t>
            </w:r>
            <w:r w:rsidR="001452B5">
              <w:rPr>
                <w:rFonts w:cs="Arial"/>
                <w:b/>
                <w:sz w:val="16"/>
                <w:szCs w:val="16"/>
              </w:rPr>
              <w:t>410,43</w:t>
            </w:r>
            <w:r w:rsidR="001B3B85">
              <w:rPr>
                <w:rFonts w:cs="Arial"/>
                <w:b/>
                <w:sz w:val="16"/>
                <w:szCs w:val="16"/>
              </w:rPr>
              <w:t>0</w:t>
            </w:r>
          </w:p>
        </w:tc>
        <w:tc>
          <w:tcPr>
            <w:tcW w:w="1422" w:type="dxa"/>
            <w:tcBorders>
              <w:top w:val="single" w:sz="4" w:space="0" w:color="auto"/>
            </w:tcBorders>
          </w:tcPr>
          <w:p w:rsidR="00D925EC" w:rsidRPr="001452B5" w:rsidRDefault="00623632" w:rsidP="00516A8C">
            <w:pPr>
              <w:tabs>
                <w:tab w:val="decimal" w:pos="1274"/>
                <w:tab w:val="left" w:pos="6300"/>
              </w:tabs>
              <w:jc w:val="right"/>
              <w:rPr>
                <w:rFonts w:cs="Arial"/>
                <w:b/>
                <w:sz w:val="16"/>
                <w:szCs w:val="16"/>
              </w:rPr>
            </w:pPr>
            <w:r>
              <w:rPr>
                <w:rFonts w:cs="Arial"/>
                <w:b/>
                <w:sz w:val="16"/>
                <w:szCs w:val="16"/>
              </w:rPr>
              <w:t xml:space="preserve">$ </w:t>
            </w:r>
            <w:r w:rsidR="001452B5" w:rsidRPr="001452B5">
              <w:rPr>
                <w:rFonts w:cs="Arial"/>
                <w:b/>
                <w:sz w:val="16"/>
                <w:szCs w:val="16"/>
              </w:rPr>
              <w:t>2,301,531</w:t>
            </w:r>
          </w:p>
        </w:tc>
        <w:tc>
          <w:tcPr>
            <w:tcW w:w="1368" w:type="dxa"/>
            <w:tcBorders>
              <w:top w:val="single" w:sz="4" w:space="0" w:color="auto"/>
            </w:tcBorders>
          </w:tcPr>
          <w:p w:rsidR="00D925EC" w:rsidRPr="00CC0884" w:rsidRDefault="00623632" w:rsidP="00516A8C">
            <w:pPr>
              <w:tabs>
                <w:tab w:val="decimal" w:pos="1274"/>
                <w:tab w:val="left" w:pos="6300"/>
              </w:tabs>
              <w:jc w:val="right"/>
              <w:rPr>
                <w:rFonts w:cs="Arial"/>
                <w:b/>
                <w:sz w:val="16"/>
                <w:szCs w:val="16"/>
              </w:rPr>
            </w:pPr>
            <w:r>
              <w:rPr>
                <w:rFonts w:cs="Arial"/>
                <w:b/>
                <w:sz w:val="16"/>
                <w:szCs w:val="16"/>
              </w:rPr>
              <w:t xml:space="preserve">$  </w:t>
            </w:r>
            <w:r w:rsidR="008A2C73">
              <w:rPr>
                <w:rFonts w:cs="Arial"/>
                <w:b/>
                <w:sz w:val="16"/>
                <w:szCs w:val="16"/>
              </w:rPr>
              <w:t xml:space="preserve"> </w:t>
            </w:r>
            <w:r>
              <w:rPr>
                <w:rFonts w:cs="Arial"/>
                <w:b/>
                <w:sz w:val="16"/>
                <w:szCs w:val="16"/>
              </w:rPr>
              <w:t>(18,731,313)</w:t>
            </w:r>
          </w:p>
        </w:tc>
        <w:tc>
          <w:tcPr>
            <w:tcW w:w="1530" w:type="dxa"/>
            <w:tcBorders>
              <w:top w:val="single" w:sz="4" w:space="0" w:color="auto"/>
            </w:tcBorders>
          </w:tcPr>
          <w:p w:rsidR="00D925EC" w:rsidRPr="00CC0884" w:rsidRDefault="00D925EC" w:rsidP="001B3B85">
            <w:pPr>
              <w:tabs>
                <w:tab w:val="decimal" w:pos="1152"/>
                <w:tab w:val="left" w:pos="6300"/>
              </w:tabs>
              <w:jc w:val="right"/>
              <w:rPr>
                <w:rFonts w:cs="Arial"/>
                <w:b/>
                <w:sz w:val="16"/>
                <w:szCs w:val="16"/>
              </w:rPr>
            </w:pPr>
            <w:r w:rsidRPr="00CC0884">
              <w:rPr>
                <w:rFonts w:cs="Arial"/>
                <w:b/>
                <w:sz w:val="16"/>
                <w:szCs w:val="16"/>
              </w:rPr>
              <w:t xml:space="preserve"> $  </w:t>
            </w:r>
            <w:r w:rsidR="00623632">
              <w:rPr>
                <w:rFonts w:cs="Arial"/>
                <w:b/>
                <w:sz w:val="16"/>
                <w:szCs w:val="16"/>
              </w:rPr>
              <w:t xml:space="preserve"> 8,263,62</w:t>
            </w:r>
            <w:r w:rsidR="001B3B85">
              <w:rPr>
                <w:rFonts w:cs="Arial"/>
                <w:b/>
                <w:sz w:val="16"/>
                <w:szCs w:val="16"/>
              </w:rPr>
              <w:t>0</w:t>
            </w:r>
          </w:p>
        </w:tc>
      </w:tr>
      <w:tr w:rsidR="00631020" w:rsidRPr="00CC0884" w:rsidTr="00235C2D">
        <w:tc>
          <w:tcPr>
            <w:tcW w:w="3888" w:type="dxa"/>
          </w:tcPr>
          <w:p w:rsidR="00631020" w:rsidRPr="00CC0884" w:rsidRDefault="00631020" w:rsidP="001146F0">
            <w:pPr>
              <w:tabs>
                <w:tab w:val="left" w:pos="6300"/>
              </w:tabs>
              <w:rPr>
                <w:rFonts w:cs="Arial"/>
                <w:sz w:val="16"/>
                <w:szCs w:val="16"/>
              </w:rPr>
            </w:pPr>
            <w:r>
              <w:rPr>
                <w:rFonts w:cs="Arial"/>
                <w:sz w:val="16"/>
                <w:szCs w:val="16"/>
              </w:rPr>
              <w:t>Issuance of shares for investment property</w:t>
            </w:r>
          </w:p>
        </w:tc>
        <w:tc>
          <w:tcPr>
            <w:tcW w:w="1242" w:type="dxa"/>
          </w:tcPr>
          <w:p w:rsidR="00631020" w:rsidRPr="00CC0884" w:rsidRDefault="00045358" w:rsidP="00516A8C">
            <w:pPr>
              <w:tabs>
                <w:tab w:val="decimal" w:pos="1062"/>
                <w:tab w:val="left" w:pos="6300"/>
              </w:tabs>
              <w:jc w:val="right"/>
              <w:rPr>
                <w:rFonts w:cs="Arial"/>
                <w:sz w:val="16"/>
                <w:szCs w:val="16"/>
              </w:rPr>
            </w:pPr>
            <w:r>
              <w:rPr>
                <w:rFonts w:cs="Arial"/>
                <w:sz w:val="16"/>
                <w:szCs w:val="16"/>
              </w:rPr>
              <w:t>16,129,743</w:t>
            </w:r>
          </w:p>
        </w:tc>
        <w:tc>
          <w:tcPr>
            <w:tcW w:w="1332" w:type="dxa"/>
          </w:tcPr>
          <w:p w:rsidR="00631020" w:rsidRPr="00CC0884" w:rsidRDefault="0017306F" w:rsidP="00516A8C">
            <w:pPr>
              <w:tabs>
                <w:tab w:val="decimal" w:pos="1105"/>
                <w:tab w:val="left" w:pos="6300"/>
              </w:tabs>
              <w:jc w:val="right"/>
              <w:rPr>
                <w:rFonts w:cs="Arial"/>
                <w:sz w:val="16"/>
                <w:szCs w:val="16"/>
              </w:rPr>
            </w:pPr>
            <w:r>
              <w:rPr>
                <w:rFonts w:cs="Arial"/>
                <w:sz w:val="16"/>
                <w:szCs w:val="16"/>
              </w:rPr>
              <w:t xml:space="preserve">          56</w:t>
            </w:r>
            <w:r w:rsidR="00EA3041">
              <w:rPr>
                <w:rFonts w:cs="Arial"/>
                <w:sz w:val="16"/>
                <w:szCs w:val="16"/>
              </w:rPr>
              <w:t>4,</w:t>
            </w:r>
            <w:r w:rsidR="004D4257">
              <w:rPr>
                <w:rFonts w:cs="Arial"/>
                <w:sz w:val="16"/>
                <w:szCs w:val="16"/>
              </w:rPr>
              <w:t>5</w:t>
            </w:r>
            <w:r w:rsidR="00E349A9">
              <w:rPr>
                <w:rFonts w:cs="Arial"/>
                <w:sz w:val="16"/>
                <w:szCs w:val="16"/>
              </w:rPr>
              <w:t>41</w:t>
            </w:r>
          </w:p>
        </w:tc>
        <w:tc>
          <w:tcPr>
            <w:tcW w:w="1152" w:type="dxa"/>
          </w:tcPr>
          <w:p w:rsidR="00631020" w:rsidRPr="00CC0884" w:rsidRDefault="00576C03" w:rsidP="00516A8C">
            <w:pPr>
              <w:tabs>
                <w:tab w:val="decimal" w:pos="1152"/>
                <w:tab w:val="left" w:pos="6300"/>
              </w:tabs>
              <w:jc w:val="right"/>
              <w:rPr>
                <w:rFonts w:cs="Arial"/>
                <w:sz w:val="16"/>
                <w:szCs w:val="16"/>
              </w:rPr>
            </w:pPr>
            <w:r>
              <w:rPr>
                <w:rFonts w:cs="Arial"/>
                <w:sz w:val="16"/>
                <w:szCs w:val="16"/>
              </w:rPr>
              <w:t>-</w:t>
            </w:r>
          </w:p>
        </w:tc>
        <w:tc>
          <w:tcPr>
            <w:tcW w:w="1242" w:type="dxa"/>
          </w:tcPr>
          <w:p w:rsidR="00631020"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631020" w:rsidRPr="00CC0884" w:rsidRDefault="00576C03" w:rsidP="00516A8C">
            <w:pPr>
              <w:tabs>
                <w:tab w:val="decimal" w:pos="1152"/>
                <w:tab w:val="left" w:pos="6300"/>
              </w:tabs>
              <w:jc w:val="right"/>
              <w:rPr>
                <w:rFonts w:cs="Arial"/>
                <w:sz w:val="16"/>
                <w:szCs w:val="16"/>
              </w:rPr>
            </w:pPr>
            <w:r>
              <w:rPr>
                <w:rFonts w:cs="Arial"/>
                <w:sz w:val="16"/>
                <w:szCs w:val="16"/>
              </w:rPr>
              <w:t>-</w:t>
            </w:r>
          </w:p>
        </w:tc>
        <w:tc>
          <w:tcPr>
            <w:tcW w:w="1422" w:type="dxa"/>
          </w:tcPr>
          <w:p w:rsidR="00631020" w:rsidRPr="00CC0884" w:rsidRDefault="00576C03" w:rsidP="00516A8C">
            <w:pPr>
              <w:tabs>
                <w:tab w:val="decimal" w:pos="1152"/>
                <w:tab w:val="left" w:pos="6300"/>
              </w:tabs>
              <w:jc w:val="right"/>
              <w:rPr>
                <w:rFonts w:cs="Arial"/>
                <w:sz w:val="16"/>
                <w:szCs w:val="16"/>
              </w:rPr>
            </w:pPr>
            <w:r>
              <w:rPr>
                <w:rFonts w:cs="Arial"/>
                <w:sz w:val="16"/>
                <w:szCs w:val="16"/>
              </w:rPr>
              <w:t>-</w:t>
            </w:r>
          </w:p>
        </w:tc>
        <w:tc>
          <w:tcPr>
            <w:tcW w:w="1368" w:type="dxa"/>
          </w:tcPr>
          <w:p w:rsidR="00631020" w:rsidRDefault="00576C03" w:rsidP="00516A8C">
            <w:pPr>
              <w:tabs>
                <w:tab w:val="decimal" w:pos="1274"/>
                <w:tab w:val="left" w:pos="6300"/>
              </w:tabs>
              <w:jc w:val="right"/>
              <w:rPr>
                <w:rFonts w:cs="Arial"/>
                <w:sz w:val="16"/>
                <w:szCs w:val="16"/>
              </w:rPr>
            </w:pPr>
            <w:r>
              <w:rPr>
                <w:rFonts w:cs="Arial"/>
                <w:sz w:val="16"/>
                <w:szCs w:val="16"/>
              </w:rPr>
              <w:t>-</w:t>
            </w:r>
          </w:p>
        </w:tc>
        <w:tc>
          <w:tcPr>
            <w:tcW w:w="1530" w:type="dxa"/>
          </w:tcPr>
          <w:p w:rsidR="00631020" w:rsidRPr="00CC0884" w:rsidRDefault="00EA3041" w:rsidP="00516A8C">
            <w:pPr>
              <w:tabs>
                <w:tab w:val="decimal" w:pos="1152"/>
                <w:tab w:val="left" w:pos="6300"/>
              </w:tabs>
              <w:jc w:val="right"/>
              <w:rPr>
                <w:rFonts w:cs="Arial"/>
                <w:sz w:val="16"/>
                <w:szCs w:val="16"/>
              </w:rPr>
            </w:pPr>
            <w:r>
              <w:rPr>
                <w:rFonts w:cs="Arial"/>
                <w:sz w:val="16"/>
                <w:szCs w:val="16"/>
              </w:rPr>
              <w:t>564,</w:t>
            </w:r>
            <w:r w:rsidR="004D4257">
              <w:rPr>
                <w:rFonts w:cs="Arial"/>
                <w:sz w:val="16"/>
                <w:szCs w:val="16"/>
              </w:rPr>
              <w:t>5</w:t>
            </w:r>
            <w:r w:rsidR="00631020">
              <w:rPr>
                <w:rFonts w:cs="Arial"/>
                <w:sz w:val="16"/>
                <w:szCs w:val="16"/>
              </w:rPr>
              <w:t>41</w:t>
            </w:r>
          </w:p>
        </w:tc>
      </w:tr>
      <w:tr w:rsidR="00D925EC" w:rsidRPr="00CC0884" w:rsidTr="00235C2D">
        <w:tc>
          <w:tcPr>
            <w:tcW w:w="3888" w:type="dxa"/>
          </w:tcPr>
          <w:p w:rsidR="00D925EC" w:rsidRPr="00CC0884" w:rsidRDefault="00D925EC" w:rsidP="001146F0">
            <w:pPr>
              <w:tabs>
                <w:tab w:val="left" w:pos="6300"/>
              </w:tabs>
              <w:rPr>
                <w:rFonts w:cs="Arial"/>
                <w:sz w:val="16"/>
                <w:szCs w:val="16"/>
              </w:rPr>
            </w:pPr>
            <w:r w:rsidRPr="00CC0884">
              <w:rPr>
                <w:rFonts w:cs="Arial"/>
                <w:sz w:val="16"/>
                <w:szCs w:val="16"/>
              </w:rPr>
              <w:t>Warrants expired</w:t>
            </w:r>
          </w:p>
        </w:tc>
        <w:tc>
          <w:tcPr>
            <w:tcW w:w="1242" w:type="dxa"/>
          </w:tcPr>
          <w:p w:rsidR="00D925EC" w:rsidRPr="00CC0884" w:rsidRDefault="00576C03" w:rsidP="00516A8C">
            <w:pPr>
              <w:tabs>
                <w:tab w:val="decimal" w:pos="1062"/>
                <w:tab w:val="left" w:pos="6300"/>
              </w:tabs>
              <w:jc w:val="right"/>
              <w:rPr>
                <w:rFonts w:cs="Arial"/>
                <w:sz w:val="16"/>
                <w:szCs w:val="16"/>
              </w:rPr>
            </w:pPr>
            <w:r>
              <w:rPr>
                <w:rFonts w:cs="Arial"/>
                <w:sz w:val="16"/>
                <w:szCs w:val="16"/>
              </w:rPr>
              <w:t>-</w:t>
            </w:r>
          </w:p>
        </w:tc>
        <w:tc>
          <w:tcPr>
            <w:tcW w:w="1332" w:type="dxa"/>
          </w:tcPr>
          <w:p w:rsidR="00D925EC" w:rsidRPr="00CC0884" w:rsidRDefault="00576C03" w:rsidP="00516A8C">
            <w:pPr>
              <w:tabs>
                <w:tab w:val="decimal" w:pos="1105"/>
                <w:tab w:val="left" w:pos="6300"/>
              </w:tabs>
              <w:jc w:val="right"/>
              <w:rPr>
                <w:rFonts w:cs="Arial"/>
                <w:sz w:val="16"/>
                <w:szCs w:val="16"/>
              </w:rPr>
            </w:pPr>
            <w:r>
              <w:rPr>
                <w:rFonts w:cs="Arial"/>
                <w:sz w:val="16"/>
                <w:szCs w:val="16"/>
              </w:rPr>
              <w:t>-</w:t>
            </w:r>
          </w:p>
        </w:tc>
        <w:tc>
          <w:tcPr>
            <w:tcW w:w="1152" w:type="dxa"/>
          </w:tcPr>
          <w:p w:rsidR="00D925EC" w:rsidRPr="00CC0884" w:rsidRDefault="00576C03" w:rsidP="00516A8C">
            <w:pPr>
              <w:tabs>
                <w:tab w:val="decimal" w:pos="1152"/>
                <w:tab w:val="left" w:pos="6300"/>
              </w:tabs>
              <w:jc w:val="right"/>
              <w:rPr>
                <w:rFonts w:cs="Arial"/>
                <w:sz w:val="16"/>
                <w:szCs w:val="16"/>
              </w:rPr>
            </w:pPr>
            <w:r>
              <w:rPr>
                <w:rFonts w:cs="Arial"/>
                <w:sz w:val="16"/>
                <w:szCs w:val="16"/>
              </w:rPr>
              <w:t>-</w:t>
            </w:r>
          </w:p>
        </w:tc>
        <w:tc>
          <w:tcPr>
            <w:tcW w:w="1242" w:type="dxa"/>
          </w:tcPr>
          <w:p w:rsidR="00D925EC" w:rsidRPr="00CC0884" w:rsidRDefault="00637CD3" w:rsidP="00516A8C">
            <w:pPr>
              <w:tabs>
                <w:tab w:val="decimal" w:pos="1062"/>
                <w:tab w:val="left" w:pos="6300"/>
              </w:tabs>
              <w:jc w:val="right"/>
              <w:rPr>
                <w:rFonts w:cs="Arial"/>
                <w:sz w:val="16"/>
                <w:szCs w:val="16"/>
              </w:rPr>
            </w:pPr>
            <w:r>
              <w:rPr>
                <w:rFonts w:cs="Arial"/>
                <w:sz w:val="16"/>
                <w:szCs w:val="16"/>
              </w:rPr>
              <w:t xml:space="preserve">       (767,176</w:t>
            </w:r>
            <w:r w:rsidR="00623632">
              <w:rPr>
                <w:rFonts w:cs="Arial"/>
                <w:sz w:val="16"/>
                <w:szCs w:val="16"/>
              </w:rPr>
              <w:t>)</w:t>
            </w:r>
          </w:p>
        </w:tc>
        <w:tc>
          <w:tcPr>
            <w:tcW w:w="1242" w:type="dxa"/>
          </w:tcPr>
          <w:p w:rsidR="00D925EC" w:rsidRPr="00CC0884" w:rsidRDefault="00D925EC" w:rsidP="00516A8C">
            <w:pPr>
              <w:tabs>
                <w:tab w:val="decimal" w:pos="1152"/>
                <w:tab w:val="left" w:pos="6300"/>
              </w:tabs>
              <w:jc w:val="right"/>
              <w:rPr>
                <w:rFonts w:cs="Arial"/>
                <w:sz w:val="16"/>
                <w:szCs w:val="16"/>
              </w:rPr>
            </w:pPr>
          </w:p>
        </w:tc>
        <w:tc>
          <w:tcPr>
            <w:tcW w:w="1422" w:type="dxa"/>
          </w:tcPr>
          <w:p w:rsidR="00D925EC" w:rsidRPr="00CC0884" w:rsidRDefault="00D925EC" w:rsidP="00516A8C">
            <w:pPr>
              <w:tabs>
                <w:tab w:val="decimal" w:pos="1152"/>
                <w:tab w:val="left" w:pos="6300"/>
              </w:tabs>
              <w:jc w:val="right"/>
              <w:rPr>
                <w:rFonts w:cs="Arial"/>
                <w:sz w:val="16"/>
                <w:szCs w:val="16"/>
              </w:rPr>
            </w:pPr>
            <w:r w:rsidRPr="00CC0884">
              <w:rPr>
                <w:rFonts w:cs="Arial"/>
                <w:sz w:val="16"/>
                <w:szCs w:val="16"/>
              </w:rPr>
              <w:t>-</w:t>
            </w:r>
          </w:p>
        </w:tc>
        <w:tc>
          <w:tcPr>
            <w:tcW w:w="1368" w:type="dxa"/>
          </w:tcPr>
          <w:p w:rsidR="00D925EC" w:rsidRPr="00CC0884" w:rsidRDefault="00623632" w:rsidP="00516A8C">
            <w:pPr>
              <w:tabs>
                <w:tab w:val="decimal" w:pos="1274"/>
                <w:tab w:val="left" w:pos="6300"/>
              </w:tabs>
              <w:jc w:val="right"/>
              <w:rPr>
                <w:rFonts w:cs="Arial"/>
                <w:sz w:val="16"/>
                <w:szCs w:val="16"/>
              </w:rPr>
            </w:pPr>
            <w:r>
              <w:rPr>
                <w:rFonts w:cs="Arial"/>
                <w:sz w:val="16"/>
                <w:szCs w:val="16"/>
              </w:rPr>
              <w:t xml:space="preserve">          </w:t>
            </w:r>
            <w:r w:rsidR="008A2C73">
              <w:rPr>
                <w:rFonts w:cs="Arial"/>
                <w:sz w:val="16"/>
                <w:szCs w:val="16"/>
              </w:rPr>
              <w:t xml:space="preserve">  </w:t>
            </w:r>
            <w:r>
              <w:rPr>
                <w:rFonts w:cs="Arial"/>
                <w:sz w:val="16"/>
                <w:szCs w:val="16"/>
              </w:rPr>
              <w:t>767,17</w:t>
            </w:r>
            <w:r w:rsidR="00637CD3">
              <w:rPr>
                <w:rFonts w:cs="Arial"/>
                <w:sz w:val="16"/>
                <w:szCs w:val="16"/>
              </w:rPr>
              <w:t>6</w:t>
            </w:r>
          </w:p>
        </w:tc>
        <w:tc>
          <w:tcPr>
            <w:tcW w:w="1530" w:type="dxa"/>
          </w:tcPr>
          <w:p w:rsidR="00D925EC" w:rsidRPr="00CC0884" w:rsidRDefault="00576C03" w:rsidP="00516A8C">
            <w:pPr>
              <w:tabs>
                <w:tab w:val="decimal" w:pos="1152"/>
                <w:tab w:val="left" w:pos="6300"/>
              </w:tabs>
              <w:jc w:val="right"/>
              <w:rPr>
                <w:rFonts w:cs="Arial"/>
                <w:sz w:val="16"/>
                <w:szCs w:val="16"/>
              </w:rPr>
            </w:pPr>
            <w:r>
              <w:rPr>
                <w:rFonts w:cs="Arial"/>
                <w:sz w:val="16"/>
                <w:szCs w:val="16"/>
              </w:rPr>
              <w:t>-</w:t>
            </w:r>
          </w:p>
        </w:tc>
      </w:tr>
      <w:tr w:rsidR="00631020" w:rsidRPr="00CC0884" w:rsidTr="00235C2D">
        <w:tc>
          <w:tcPr>
            <w:tcW w:w="3888" w:type="dxa"/>
          </w:tcPr>
          <w:p w:rsidR="00631020" w:rsidRPr="00CC0884" w:rsidRDefault="00631020" w:rsidP="001146F0">
            <w:pPr>
              <w:tabs>
                <w:tab w:val="left" w:pos="6300"/>
              </w:tabs>
              <w:rPr>
                <w:rFonts w:cs="Arial"/>
                <w:sz w:val="16"/>
                <w:szCs w:val="16"/>
              </w:rPr>
            </w:pPr>
            <w:r>
              <w:rPr>
                <w:rFonts w:cs="Arial"/>
                <w:sz w:val="16"/>
                <w:szCs w:val="16"/>
              </w:rPr>
              <w:t>Options expired</w:t>
            </w:r>
          </w:p>
        </w:tc>
        <w:tc>
          <w:tcPr>
            <w:tcW w:w="1242" w:type="dxa"/>
          </w:tcPr>
          <w:p w:rsidR="00631020" w:rsidRPr="00CC0884" w:rsidRDefault="00576C03" w:rsidP="00516A8C">
            <w:pPr>
              <w:tabs>
                <w:tab w:val="decimal" w:pos="1062"/>
                <w:tab w:val="left" w:pos="6300"/>
              </w:tabs>
              <w:jc w:val="right"/>
              <w:rPr>
                <w:rFonts w:cs="Arial"/>
                <w:sz w:val="16"/>
                <w:szCs w:val="16"/>
              </w:rPr>
            </w:pPr>
            <w:r>
              <w:rPr>
                <w:rFonts w:cs="Arial"/>
                <w:sz w:val="16"/>
                <w:szCs w:val="16"/>
              </w:rPr>
              <w:t>-</w:t>
            </w:r>
          </w:p>
        </w:tc>
        <w:tc>
          <w:tcPr>
            <w:tcW w:w="1332" w:type="dxa"/>
          </w:tcPr>
          <w:p w:rsidR="00631020" w:rsidRPr="00CC0884" w:rsidRDefault="00576C03" w:rsidP="00516A8C">
            <w:pPr>
              <w:tabs>
                <w:tab w:val="decimal" w:pos="1105"/>
                <w:tab w:val="left" w:pos="6300"/>
              </w:tabs>
              <w:jc w:val="right"/>
              <w:rPr>
                <w:rFonts w:cs="Arial"/>
                <w:sz w:val="16"/>
                <w:szCs w:val="16"/>
              </w:rPr>
            </w:pPr>
            <w:r>
              <w:rPr>
                <w:rFonts w:cs="Arial"/>
                <w:sz w:val="16"/>
                <w:szCs w:val="16"/>
              </w:rPr>
              <w:t>-</w:t>
            </w:r>
          </w:p>
        </w:tc>
        <w:tc>
          <w:tcPr>
            <w:tcW w:w="1152" w:type="dxa"/>
          </w:tcPr>
          <w:p w:rsidR="00631020" w:rsidRPr="00CC0884" w:rsidRDefault="00576C03" w:rsidP="00516A8C">
            <w:pPr>
              <w:tabs>
                <w:tab w:val="decimal" w:pos="1152"/>
                <w:tab w:val="left" w:pos="6300"/>
              </w:tabs>
              <w:jc w:val="right"/>
              <w:rPr>
                <w:rFonts w:cs="Arial"/>
                <w:sz w:val="16"/>
                <w:szCs w:val="16"/>
              </w:rPr>
            </w:pPr>
            <w:r>
              <w:rPr>
                <w:rFonts w:cs="Arial"/>
                <w:sz w:val="16"/>
                <w:szCs w:val="16"/>
              </w:rPr>
              <w:t>-</w:t>
            </w:r>
          </w:p>
        </w:tc>
        <w:tc>
          <w:tcPr>
            <w:tcW w:w="1242" w:type="dxa"/>
          </w:tcPr>
          <w:p w:rsidR="00631020"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631020" w:rsidRPr="00CC0884" w:rsidRDefault="00637CD3" w:rsidP="00516A8C">
            <w:pPr>
              <w:tabs>
                <w:tab w:val="decimal" w:pos="1152"/>
                <w:tab w:val="left" w:pos="6300"/>
              </w:tabs>
              <w:jc w:val="right"/>
              <w:rPr>
                <w:rFonts w:cs="Arial"/>
                <w:sz w:val="16"/>
                <w:szCs w:val="16"/>
              </w:rPr>
            </w:pPr>
            <w:r>
              <w:rPr>
                <w:rFonts w:cs="Arial"/>
                <w:sz w:val="16"/>
                <w:szCs w:val="16"/>
              </w:rPr>
              <w:t xml:space="preserve">       </w:t>
            </w:r>
            <w:r w:rsidR="004D4257">
              <w:rPr>
                <w:rFonts w:cs="Arial"/>
                <w:sz w:val="16"/>
                <w:szCs w:val="16"/>
              </w:rPr>
              <w:t>(31,717</w:t>
            </w:r>
            <w:r>
              <w:rPr>
                <w:rFonts w:cs="Arial"/>
                <w:sz w:val="16"/>
                <w:szCs w:val="16"/>
              </w:rPr>
              <w:t>)</w:t>
            </w:r>
          </w:p>
        </w:tc>
        <w:tc>
          <w:tcPr>
            <w:tcW w:w="1422" w:type="dxa"/>
          </w:tcPr>
          <w:p w:rsidR="00631020" w:rsidRPr="00CC0884" w:rsidRDefault="00576C03" w:rsidP="00516A8C">
            <w:pPr>
              <w:tabs>
                <w:tab w:val="decimal" w:pos="1152"/>
                <w:tab w:val="left" w:pos="6300"/>
              </w:tabs>
              <w:jc w:val="right"/>
              <w:rPr>
                <w:rFonts w:cs="Arial"/>
                <w:sz w:val="16"/>
                <w:szCs w:val="16"/>
              </w:rPr>
            </w:pPr>
            <w:r>
              <w:rPr>
                <w:rFonts w:cs="Arial"/>
                <w:sz w:val="16"/>
                <w:szCs w:val="16"/>
              </w:rPr>
              <w:t>-</w:t>
            </w:r>
          </w:p>
        </w:tc>
        <w:tc>
          <w:tcPr>
            <w:tcW w:w="1368" w:type="dxa"/>
          </w:tcPr>
          <w:p w:rsidR="00631020" w:rsidRDefault="004A1E99" w:rsidP="00516A8C">
            <w:pPr>
              <w:tabs>
                <w:tab w:val="decimal" w:pos="1274"/>
                <w:tab w:val="left" w:pos="6300"/>
              </w:tabs>
              <w:jc w:val="right"/>
              <w:rPr>
                <w:rFonts w:cs="Arial"/>
                <w:sz w:val="16"/>
                <w:szCs w:val="16"/>
              </w:rPr>
            </w:pPr>
            <w:r>
              <w:rPr>
                <w:rFonts w:cs="Arial"/>
                <w:sz w:val="16"/>
                <w:szCs w:val="16"/>
              </w:rPr>
              <w:t xml:space="preserve">    </w:t>
            </w:r>
            <w:r w:rsidR="00637CD3">
              <w:rPr>
                <w:rFonts w:cs="Arial"/>
                <w:sz w:val="16"/>
                <w:szCs w:val="16"/>
              </w:rPr>
              <w:t>31,71</w:t>
            </w:r>
            <w:r w:rsidR="004D4257">
              <w:rPr>
                <w:rFonts w:cs="Arial"/>
                <w:sz w:val="16"/>
                <w:szCs w:val="16"/>
              </w:rPr>
              <w:t>7</w:t>
            </w:r>
          </w:p>
        </w:tc>
        <w:tc>
          <w:tcPr>
            <w:tcW w:w="1530" w:type="dxa"/>
          </w:tcPr>
          <w:p w:rsidR="00631020" w:rsidRPr="00CC0884" w:rsidRDefault="00576C03" w:rsidP="00516A8C">
            <w:pPr>
              <w:tabs>
                <w:tab w:val="decimal" w:pos="1152"/>
                <w:tab w:val="left" w:pos="6300"/>
              </w:tabs>
              <w:jc w:val="right"/>
              <w:rPr>
                <w:rFonts w:cs="Arial"/>
                <w:sz w:val="16"/>
                <w:szCs w:val="16"/>
              </w:rPr>
            </w:pPr>
            <w:r>
              <w:rPr>
                <w:rFonts w:cs="Arial"/>
                <w:sz w:val="16"/>
                <w:szCs w:val="16"/>
              </w:rPr>
              <w:t>-</w:t>
            </w:r>
          </w:p>
        </w:tc>
      </w:tr>
      <w:tr w:rsidR="00D925EC" w:rsidRPr="00CC0884" w:rsidTr="00235C2D">
        <w:tc>
          <w:tcPr>
            <w:tcW w:w="3888" w:type="dxa"/>
          </w:tcPr>
          <w:p w:rsidR="00D925EC" w:rsidRPr="00CC0884" w:rsidRDefault="00D925EC" w:rsidP="001146F0">
            <w:pPr>
              <w:tabs>
                <w:tab w:val="left" w:pos="6300"/>
              </w:tabs>
              <w:rPr>
                <w:rFonts w:cs="Arial"/>
                <w:bCs/>
                <w:sz w:val="16"/>
                <w:szCs w:val="16"/>
              </w:rPr>
            </w:pPr>
            <w:r w:rsidRPr="00CC0884">
              <w:rPr>
                <w:rFonts w:cs="Arial"/>
                <w:sz w:val="16"/>
                <w:szCs w:val="16"/>
                <w:lang w:val="en-GB"/>
              </w:rPr>
              <w:t>Unrealized gain on re-measurement of equity securities</w:t>
            </w:r>
          </w:p>
        </w:tc>
        <w:tc>
          <w:tcPr>
            <w:tcW w:w="1242" w:type="dxa"/>
          </w:tcPr>
          <w:p w:rsidR="00D925EC" w:rsidRPr="00CC0884" w:rsidRDefault="00576C03" w:rsidP="00516A8C">
            <w:pPr>
              <w:tabs>
                <w:tab w:val="decimal" w:pos="1062"/>
                <w:tab w:val="left" w:pos="6300"/>
              </w:tabs>
              <w:jc w:val="right"/>
              <w:rPr>
                <w:rFonts w:cs="Arial"/>
                <w:sz w:val="16"/>
                <w:szCs w:val="16"/>
              </w:rPr>
            </w:pPr>
            <w:r>
              <w:rPr>
                <w:rFonts w:cs="Arial"/>
                <w:sz w:val="16"/>
                <w:szCs w:val="16"/>
              </w:rPr>
              <w:t>-</w:t>
            </w:r>
          </w:p>
        </w:tc>
        <w:tc>
          <w:tcPr>
            <w:tcW w:w="1332" w:type="dxa"/>
          </w:tcPr>
          <w:p w:rsidR="00D925EC" w:rsidRPr="00CC0884" w:rsidRDefault="00576C03" w:rsidP="00516A8C">
            <w:pPr>
              <w:tabs>
                <w:tab w:val="decimal" w:pos="1105"/>
                <w:tab w:val="left" w:pos="6300"/>
              </w:tabs>
              <w:jc w:val="right"/>
              <w:rPr>
                <w:rFonts w:cs="Arial"/>
                <w:sz w:val="16"/>
                <w:szCs w:val="16"/>
              </w:rPr>
            </w:pPr>
            <w:r>
              <w:rPr>
                <w:rFonts w:cs="Arial"/>
                <w:sz w:val="16"/>
                <w:szCs w:val="16"/>
              </w:rPr>
              <w:t>-</w:t>
            </w:r>
          </w:p>
        </w:tc>
        <w:tc>
          <w:tcPr>
            <w:tcW w:w="1152" w:type="dxa"/>
          </w:tcPr>
          <w:p w:rsidR="00D925EC" w:rsidRPr="00CC0884" w:rsidRDefault="00576C03" w:rsidP="00516A8C">
            <w:pPr>
              <w:tabs>
                <w:tab w:val="decimal" w:pos="1105"/>
                <w:tab w:val="left" w:pos="6300"/>
              </w:tabs>
              <w:jc w:val="right"/>
              <w:rPr>
                <w:rFonts w:cs="Arial"/>
                <w:sz w:val="16"/>
                <w:szCs w:val="16"/>
              </w:rPr>
            </w:pPr>
            <w:r>
              <w:rPr>
                <w:rFonts w:cs="Arial"/>
                <w:sz w:val="16"/>
                <w:szCs w:val="16"/>
              </w:rPr>
              <w:t>-</w:t>
            </w:r>
          </w:p>
        </w:tc>
        <w:tc>
          <w:tcPr>
            <w:tcW w:w="1242" w:type="dxa"/>
          </w:tcPr>
          <w:p w:rsidR="00D925EC" w:rsidRPr="00CC0884"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D925EC" w:rsidRPr="00CC0884" w:rsidRDefault="00576C03" w:rsidP="00516A8C">
            <w:pPr>
              <w:tabs>
                <w:tab w:val="decimal" w:pos="1152"/>
                <w:tab w:val="left" w:pos="6300"/>
              </w:tabs>
              <w:jc w:val="right"/>
              <w:rPr>
                <w:rFonts w:cs="Arial"/>
                <w:sz w:val="16"/>
                <w:szCs w:val="16"/>
              </w:rPr>
            </w:pPr>
            <w:r>
              <w:rPr>
                <w:rFonts w:cs="Arial"/>
                <w:sz w:val="16"/>
                <w:szCs w:val="16"/>
              </w:rPr>
              <w:t>-</w:t>
            </w:r>
          </w:p>
        </w:tc>
        <w:tc>
          <w:tcPr>
            <w:tcW w:w="1422" w:type="dxa"/>
          </w:tcPr>
          <w:p w:rsidR="00D925EC" w:rsidRPr="00CC0884" w:rsidRDefault="00631020" w:rsidP="00516A8C">
            <w:pPr>
              <w:tabs>
                <w:tab w:val="decimal" w:pos="1274"/>
                <w:tab w:val="left" w:pos="6300"/>
              </w:tabs>
              <w:jc w:val="right"/>
              <w:rPr>
                <w:rFonts w:cs="Arial"/>
                <w:sz w:val="16"/>
                <w:szCs w:val="16"/>
              </w:rPr>
            </w:pPr>
            <w:r>
              <w:rPr>
                <w:rFonts w:cs="Arial"/>
                <w:sz w:val="16"/>
                <w:szCs w:val="16"/>
              </w:rPr>
              <w:t>(1,577,128</w:t>
            </w:r>
            <w:r w:rsidR="00372FE0">
              <w:rPr>
                <w:rFonts w:cs="Arial"/>
                <w:sz w:val="16"/>
                <w:szCs w:val="16"/>
              </w:rPr>
              <w:t>)</w:t>
            </w:r>
          </w:p>
        </w:tc>
        <w:tc>
          <w:tcPr>
            <w:tcW w:w="1368" w:type="dxa"/>
          </w:tcPr>
          <w:p w:rsidR="00D925EC" w:rsidRPr="00CC0884" w:rsidRDefault="00576C03" w:rsidP="00516A8C">
            <w:pPr>
              <w:tabs>
                <w:tab w:val="decimal" w:pos="1274"/>
                <w:tab w:val="left" w:pos="6300"/>
              </w:tabs>
              <w:jc w:val="right"/>
              <w:rPr>
                <w:rFonts w:cs="Arial"/>
                <w:sz w:val="16"/>
                <w:szCs w:val="16"/>
              </w:rPr>
            </w:pPr>
            <w:r>
              <w:rPr>
                <w:rFonts w:cs="Arial"/>
                <w:sz w:val="16"/>
                <w:szCs w:val="16"/>
              </w:rPr>
              <w:t>-</w:t>
            </w:r>
          </w:p>
        </w:tc>
        <w:tc>
          <w:tcPr>
            <w:tcW w:w="1530" w:type="dxa"/>
          </w:tcPr>
          <w:p w:rsidR="00D925EC" w:rsidRPr="00CC0884" w:rsidRDefault="00372FE0" w:rsidP="00516A8C">
            <w:pPr>
              <w:tabs>
                <w:tab w:val="decimal" w:pos="1152"/>
                <w:tab w:val="left" w:pos="6300"/>
              </w:tabs>
              <w:jc w:val="right"/>
              <w:rPr>
                <w:rFonts w:cs="Arial"/>
                <w:sz w:val="16"/>
                <w:szCs w:val="16"/>
              </w:rPr>
            </w:pPr>
            <w:r>
              <w:rPr>
                <w:rFonts w:cs="Arial"/>
                <w:sz w:val="16"/>
                <w:szCs w:val="16"/>
              </w:rPr>
              <w:t xml:space="preserve">  </w:t>
            </w:r>
            <w:r w:rsidR="00623632">
              <w:rPr>
                <w:rFonts w:cs="Arial"/>
                <w:sz w:val="16"/>
                <w:szCs w:val="16"/>
              </w:rPr>
              <w:t xml:space="preserve"> </w:t>
            </w:r>
            <w:r w:rsidR="00631020">
              <w:rPr>
                <w:rFonts w:cs="Arial"/>
                <w:sz w:val="16"/>
                <w:szCs w:val="16"/>
              </w:rPr>
              <w:t xml:space="preserve">  (1,577,128</w:t>
            </w:r>
            <w:r>
              <w:rPr>
                <w:rFonts w:cs="Arial"/>
                <w:sz w:val="16"/>
                <w:szCs w:val="16"/>
              </w:rPr>
              <w:t>)</w:t>
            </w:r>
          </w:p>
        </w:tc>
      </w:tr>
      <w:tr w:rsidR="00D925EC" w:rsidRPr="00CC0884" w:rsidTr="00235C2D">
        <w:tc>
          <w:tcPr>
            <w:tcW w:w="3888" w:type="dxa"/>
          </w:tcPr>
          <w:p w:rsidR="00D925EC" w:rsidRPr="00CC0884" w:rsidRDefault="00C05206" w:rsidP="003C2650">
            <w:pPr>
              <w:tabs>
                <w:tab w:val="left" w:pos="6300"/>
              </w:tabs>
              <w:rPr>
                <w:rFonts w:cs="Arial"/>
                <w:sz w:val="16"/>
                <w:szCs w:val="16"/>
              </w:rPr>
            </w:pPr>
            <w:r w:rsidRPr="00CC0884">
              <w:rPr>
                <w:rFonts w:cs="Arial"/>
                <w:bCs/>
                <w:sz w:val="16"/>
                <w:szCs w:val="16"/>
              </w:rPr>
              <w:t xml:space="preserve">Net </w:t>
            </w:r>
            <w:r w:rsidR="00D925EC" w:rsidRPr="00CC0884">
              <w:rPr>
                <w:rFonts w:cs="Arial"/>
                <w:bCs/>
                <w:sz w:val="16"/>
                <w:szCs w:val="16"/>
              </w:rPr>
              <w:t xml:space="preserve">loss for the </w:t>
            </w:r>
            <w:r w:rsidR="00ED7C5C">
              <w:rPr>
                <w:rFonts w:cs="Arial"/>
                <w:bCs/>
                <w:sz w:val="16"/>
                <w:szCs w:val="16"/>
              </w:rPr>
              <w:t>period</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332" w:type="dxa"/>
          </w:tcPr>
          <w:p w:rsidR="00D925EC" w:rsidRPr="00CC0884" w:rsidRDefault="00D925EC" w:rsidP="00516A8C">
            <w:pPr>
              <w:tabs>
                <w:tab w:val="decimal" w:pos="1105"/>
                <w:tab w:val="left" w:pos="6300"/>
              </w:tabs>
              <w:jc w:val="right"/>
              <w:rPr>
                <w:rFonts w:cs="Arial"/>
                <w:sz w:val="16"/>
                <w:szCs w:val="16"/>
              </w:rPr>
            </w:pPr>
            <w:r w:rsidRPr="00CC0884">
              <w:rPr>
                <w:rFonts w:cs="Arial"/>
                <w:sz w:val="16"/>
                <w:szCs w:val="16"/>
              </w:rPr>
              <w:t xml:space="preserve">              -</w:t>
            </w:r>
          </w:p>
        </w:tc>
        <w:tc>
          <w:tcPr>
            <w:tcW w:w="1152" w:type="dxa"/>
          </w:tcPr>
          <w:p w:rsidR="00D925EC" w:rsidRPr="00CC0884" w:rsidRDefault="00D925EC" w:rsidP="00516A8C">
            <w:pPr>
              <w:tabs>
                <w:tab w:val="decimal" w:pos="1105"/>
                <w:tab w:val="left" w:pos="6300"/>
              </w:tabs>
              <w:jc w:val="right"/>
              <w:rPr>
                <w:rFonts w:cs="Arial"/>
                <w:sz w:val="16"/>
                <w:szCs w:val="16"/>
              </w:rPr>
            </w:pPr>
            <w:r w:rsidRPr="00CC0884">
              <w:rPr>
                <w:rFonts w:cs="Arial"/>
                <w:sz w:val="16"/>
                <w:szCs w:val="16"/>
              </w:rPr>
              <w:t>-</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Pr>
          <w:p w:rsidR="00D925EC" w:rsidRPr="00CC0884" w:rsidRDefault="00D925EC" w:rsidP="00516A8C">
            <w:pPr>
              <w:tabs>
                <w:tab w:val="decimal" w:pos="1152"/>
                <w:tab w:val="left" w:pos="6300"/>
              </w:tabs>
              <w:jc w:val="right"/>
              <w:rPr>
                <w:rFonts w:cs="Arial"/>
                <w:sz w:val="16"/>
                <w:szCs w:val="16"/>
              </w:rPr>
            </w:pPr>
            <w:r w:rsidRPr="00CC0884">
              <w:rPr>
                <w:rFonts w:cs="Arial"/>
                <w:sz w:val="16"/>
                <w:szCs w:val="16"/>
              </w:rPr>
              <w:t>-</w:t>
            </w:r>
          </w:p>
        </w:tc>
        <w:tc>
          <w:tcPr>
            <w:tcW w:w="1422" w:type="dxa"/>
          </w:tcPr>
          <w:p w:rsidR="00D925EC" w:rsidRPr="00CC0884" w:rsidRDefault="00D925EC" w:rsidP="00516A8C">
            <w:pPr>
              <w:tabs>
                <w:tab w:val="decimal" w:pos="1274"/>
                <w:tab w:val="left" w:pos="6300"/>
              </w:tabs>
              <w:jc w:val="right"/>
              <w:rPr>
                <w:rFonts w:cs="Arial"/>
                <w:sz w:val="16"/>
                <w:szCs w:val="16"/>
              </w:rPr>
            </w:pPr>
            <w:r w:rsidRPr="00CC0884">
              <w:rPr>
                <w:rFonts w:cs="Arial"/>
                <w:sz w:val="16"/>
                <w:szCs w:val="16"/>
              </w:rPr>
              <w:t>-</w:t>
            </w:r>
          </w:p>
        </w:tc>
        <w:tc>
          <w:tcPr>
            <w:tcW w:w="1368" w:type="dxa"/>
          </w:tcPr>
          <w:p w:rsidR="00D925EC" w:rsidRPr="00CC0884" w:rsidRDefault="008A2C73" w:rsidP="00516A8C">
            <w:pPr>
              <w:tabs>
                <w:tab w:val="decimal" w:pos="1274"/>
                <w:tab w:val="left" w:pos="6300"/>
              </w:tabs>
              <w:jc w:val="right"/>
              <w:rPr>
                <w:rFonts w:cs="Arial"/>
                <w:sz w:val="16"/>
                <w:szCs w:val="16"/>
              </w:rPr>
            </w:pPr>
            <w:r>
              <w:rPr>
                <w:rFonts w:cs="Arial"/>
                <w:sz w:val="16"/>
                <w:szCs w:val="16"/>
              </w:rPr>
              <w:t xml:space="preserve">  </w:t>
            </w:r>
            <w:r w:rsidR="00631020">
              <w:rPr>
                <w:rFonts w:cs="Arial"/>
                <w:sz w:val="16"/>
                <w:szCs w:val="16"/>
              </w:rPr>
              <w:t xml:space="preserve">   (444,664</w:t>
            </w:r>
            <w:r w:rsidR="00623632">
              <w:rPr>
                <w:rFonts w:cs="Arial"/>
                <w:sz w:val="16"/>
                <w:szCs w:val="16"/>
              </w:rPr>
              <w:t>)</w:t>
            </w:r>
          </w:p>
        </w:tc>
        <w:tc>
          <w:tcPr>
            <w:tcW w:w="1530" w:type="dxa"/>
          </w:tcPr>
          <w:p w:rsidR="00D925EC" w:rsidRPr="00CC0884" w:rsidRDefault="00631020" w:rsidP="00516A8C">
            <w:pPr>
              <w:tabs>
                <w:tab w:val="decimal" w:pos="1152"/>
                <w:tab w:val="left" w:pos="6300"/>
              </w:tabs>
              <w:jc w:val="right"/>
              <w:rPr>
                <w:rFonts w:cs="Arial"/>
                <w:sz w:val="16"/>
                <w:szCs w:val="16"/>
              </w:rPr>
            </w:pPr>
            <w:r>
              <w:rPr>
                <w:rFonts w:cs="Arial"/>
                <w:sz w:val="16"/>
                <w:szCs w:val="16"/>
              </w:rPr>
              <w:t xml:space="preserve">        (444,664</w:t>
            </w:r>
            <w:r w:rsidR="00623632">
              <w:rPr>
                <w:rFonts w:cs="Arial"/>
                <w:sz w:val="16"/>
                <w:szCs w:val="16"/>
              </w:rPr>
              <w:t>)</w:t>
            </w:r>
          </w:p>
        </w:tc>
      </w:tr>
      <w:tr w:rsidR="00D925EC" w:rsidRPr="00CC0884" w:rsidTr="00235C2D">
        <w:tc>
          <w:tcPr>
            <w:tcW w:w="3888" w:type="dxa"/>
            <w:tcBorders>
              <w:top w:val="single" w:sz="4" w:space="0" w:color="auto"/>
            </w:tcBorders>
          </w:tcPr>
          <w:p w:rsidR="00D925EC" w:rsidRPr="00CC0884" w:rsidRDefault="00631020" w:rsidP="00372FE0">
            <w:pPr>
              <w:tabs>
                <w:tab w:val="left" w:pos="6300"/>
              </w:tabs>
              <w:rPr>
                <w:rFonts w:cs="Arial"/>
                <w:b/>
                <w:bCs/>
                <w:sz w:val="16"/>
                <w:szCs w:val="16"/>
              </w:rPr>
            </w:pPr>
            <w:r>
              <w:rPr>
                <w:rFonts w:cs="Arial"/>
                <w:b/>
                <w:bCs/>
                <w:sz w:val="16"/>
                <w:szCs w:val="16"/>
              </w:rPr>
              <w:t>Balance, April 30</w:t>
            </w:r>
            <w:r w:rsidR="00D925EC" w:rsidRPr="00CC0884">
              <w:rPr>
                <w:rFonts w:cs="Arial"/>
                <w:b/>
                <w:bCs/>
                <w:sz w:val="16"/>
                <w:szCs w:val="16"/>
              </w:rPr>
              <w:t>, 201</w:t>
            </w:r>
            <w:r w:rsidR="00372FE0">
              <w:rPr>
                <w:rFonts w:cs="Arial"/>
                <w:b/>
                <w:bCs/>
                <w:sz w:val="16"/>
                <w:szCs w:val="16"/>
              </w:rPr>
              <w:t>6</w:t>
            </w:r>
          </w:p>
        </w:tc>
        <w:tc>
          <w:tcPr>
            <w:tcW w:w="1242" w:type="dxa"/>
            <w:tcBorders>
              <w:top w:val="single" w:sz="4" w:space="0" w:color="auto"/>
            </w:tcBorders>
          </w:tcPr>
          <w:p w:rsidR="00D925EC" w:rsidRPr="00CC0884" w:rsidRDefault="00B81B6E" w:rsidP="00516A8C">
            <w:pPr>
              <w:tabs>
                <w:tab w:val="decimal" w:pos="1062"/>
                <w:tab w:val="left" w:pos="6300"/>
              </w:tabs>
              <w:jc w:val="right"/>
              <w:rPr>
                <w:rFonts w:cs="Arial"/>
                <w:b/>
                <w:sz w:val="16"/>
                <w:szCs w:val="16"/>
              </w:rPr>
            </w:pPr>
            <w:r>
              <w:rPr>
                <w:rFonts w:cs="Arial"/>
                <w:b/>
                <w:sz w:val="16"/>
                <w:szCs w:val="16"/>
              </w:rPr>
              <w:t>1</w:t>
            </w:r>
            <w:r w:rsidR="00045358">
              <w:rPr>
                <w:rFonts w:cs="Arial"/>
                <w:b/>
                <w:sz w:val="16"/>
                <w:szCs w:val="16"/>
              </w:rPr>
              <w:t>7</w:t>
            </w:r>
            <w:r w:rsidR="00637CD3">
              <w:rPr>
                <w:rFonts w:cs="Arial"/>
                <w:b/>
                <w:sz w:val="16"/>
                <w:szCs w:val="16"/>
              </w:rPr>
              <w:t>1</w:t>
            </w:r>
            <w:r w:rsidR="00045358">
              <w:rPr>
                <w:rFonts w:cs="Arial"/>
                <w:b/>
                <w:sz w:val="16"/>
                <w:szCs w:val="16"/>
              </w:rPr>
              <w:t>,59</w:t>
            </w:r>
            <w:r w:rsidR="00637CD3">
              <w:rPr>
                <w:rFonts w:cs="Arial"/>
                <w:b/>
                <w:sz w:val="16"/>
                <w:szCs w:val="16"/>
              </w:rPr>
              <w:t>3</w:t>
            </w:r>
            <w:r w:rsidR="00045358">
              <w:rPr>
                <w:rFonts w:cs="Arial"/>
                <w:b/>
                <w:sz w:val="16"/>
                <w:szCs w:val="16"/>
              </w:rPr>
              <w:t>,</w:t>
            </w:r>
            <w:r w:rsidR="00637CD3">
              <w:rPr>
                <w:rFonts w:cs="Arial"/>
                <w:b/>
                <w:sz w:val="16"/>
                <w:szCs w:val="16"/>
              </w:rPr>
              <w:t>01</w:t>
            </w:r>
            <w:r w:rsidR="00045358">
              <w:rPr>
                <w:rFonts w:cs="Arial"/>
                <w:b/>
                <w:sz w:val="16"/>
                <w:szCs w:val="16"/>
              </w:rPr>
              <w:t>0</w:t>
            </w:r>
          </w:p>
        </w:tc>
        <w:tc>
          <w:tcPr>
            <w:tcW w:w="1332" w:type="dxa"/>
            <w:tcBorders>
              <w:top w:val="single" w:sz="4" w:space="0" w:color="auto"/>
            </w:tcBorders>
          </w:tcPr>
          <w:p w:rsidR="00D925EC" w:rsidRPr="00CC0884" w:rsidRDefault="00D925EC" w:rsidP="00516A8C">
            <w:pPr>
              <w:tabs>
                <w:tab w:val="decimal" w:pos="1105"/>
                <w:tab w:val="left" w:pos="6300"/>
              </w:tabs>
              <w:jc w:val="right"/>
              <w:rPr>
                <w:rFonts w:cs="Arial"/>
                <w:b/>
                <w:sz w:val="16"/>
                <w:szCs w:val="16"/>
              </w:rPr>
            </w:pPr>
            <w:r w:rsidRPr="00CC0884">
              <w:rPr>
                <w:rFonts w:cs="Arial"/>
                <w:b/>
                <w:sz w:val="16"/>
                <w:szCs w:val="16"/>
              </w:rPr>
              <w:t xml:space="preserve"> $</w:t>
            </w:r>
            <w:r w:rsidR="00C23FFB">
              <w:rPr>
                <w:rFonts w:cs="Arial"/>
                <w:b/>
                <w:sz w:val="16"/>
                <w:szCs w:val="16"/>
              </w:rPr>
              <w:t xml:space="preserve"> </w:t>
            </w:r>
            <w:r w:rsidR="00637CD3">
              <w:rPr>
                <w:rFonts w:cs="Arial"/>
                <w:b/>
                <w:sz w:val="16"/>
                <w:szCs w:val="16"/>
              </w:rPr>
              <w:t xml:space="preserve"> 23,</w:t>
            </w:r>
            <w:r w:rsidR="00EA3041">
              <w:rPr>
                <w:rFonts w:cs="Arial"/>
                <w:b/>
                <w:sz w:val="16"/>
                <w:szCs w:val="16"/>
              </w:rPr>
              <w:t>60</w:t>
            </w:r>
            <w:r w:rsidR="004D4257">
              <w:rPr>
                <w:rFonts w:cs="Arial"/>
                <w:b/>
                <w:sz w:val="16"/>
                <w:szCs w:val="16"/>
              </w:rPr>
              <w:t>5,1</w:t>
            </w:r>
            <w:r w:rsidR="00EA3041">
              <w:rPr>
                <w:rFonts w:cs="Arial"/>
                <w:b/>
                <w:sz w:val="16"/>
                <w:szCs w:val="16"/>
              </w:rPr>
              <w:t>00</w:t>
            </w:r>
            <w:r w:rsidRPr="00CC0884">
              <w:rPr>
                <w:rFonts w:cs="Arial"/>
                <w:b/>
                <w:sz w:val="16"/>
                <w:szCs w:val="16"/>
              </w:rPr>
              <w:t xml:space="preserve"> </w:t>
            </w:r>
          </w:p>
        </w:tc>
        <w:tc>
          <w:tcPr>
            <w:tcW w:w="1152" w:type="dxa"/>
            <w:tcBorders>
              <w:top w:val="single" w:sz="4" w:space="0" w:color="auto"/>
            </w:tcBorders>
          </w:tcPr>
          <w:p w:rsidR="00D925EC" w:rsidRPr="00CC0884" w:rsidRDefault="00D925EC" w:rsidP="00516A8C">
            <w:pPr>
              <w:tabs>
                <w:tab w:val="decimal" w:pos="1062"/>
                <w:tab w:val="left" w:pos="6300"/>
              </w:tabs>
              <w:jc w:val="right"/>
              <w:rPr>
                <w:rFonts w:cs="Arial"/>
                <w:b/>
                <w:sz w:val="16"/>
                <w:szCs w:val="16"/>
              </w:rPr>
            </w:pPr>
          </w:p>
        </w:tc>
        <w:tc>
          <w:tcPr>
            <w:tcW w:w="1242" w:type="dxa"/>
            <w:tcBorders>
              <w:top w:val="single" w:sz="4" w:space="0" w:color="auto"/>
            </w:tcBorders>
          </w:tcPr>
          <w:p w:rsidR="00D925EC" w:rsidRPr="00CC0884" w:rsidRDefault="00D925EC" w:rsidP="00516A8C">
            <w:pPr>
              <w:tabs>
                <w:tab w:val="decimal" w:pos="1062"/>
                <w:tab w:val="left" w:pos="6300"/>
              </w:tabs>
              <w:jc w:val="right"/>
              <w:rPr>
                <w:rFonts w:cs="Arial"/>
                <w:b/>
                <w:sz w:val="16"/>
                <w:szCs w:val="16"/>
              </w:rPr>
            </w:pPr>
            <w:r w:rsidRPr="00CC0884">
              <w:rPr>
                <w:rFonts w:cs="Arial"/>
                <w:b/>
                <w:sz w:val="16"/>
                <w:szCs w:val="16"/>
              </w:rPr>
              <w:t xml:space="preserve"> </w:t>
            </w:r>
            <w:r w:rsidR="00623632">
              <w:rPr>
                <w:rFonts w:cs="Arial"/>
                <w:b/>
                <w:sz w:val="16"/>
                <w:szCs w:val="16"/>
              </w:rPr>
              <w:t xml:space="preserve"> $ </w:t>
            </w:r>
            <w:r w:rsidRPr="00CC0884">
              <w:rPr>
                <w:rFonts w:cs="Arial"/>
                <w:b/>
                <w:sz w:val="16"/>
                <w:szCs w:val="16"/>
              </w:rPr>
              <w:t xml:space="preserve"> </w:t>
            </w:r>
            <w:r w:rsidR="00F64EF7">
              <w:rPr>
                <w:rFonts w:cs="Arial"/>
                <w:b/>
                <w:sz w:val="16"/>
                <w:szCs w:val="16"/>
              </w:rPr>
              <w:t xml:space="preserve">  </w:t>
            </w:r>
            <w:r w:rsidR="0017306F">
              <w:rPr>
                <w:rFonts w:cs="Arial"/>
                <w:b/>
                <w:sz w:val="16"/>
                <w:szCs w:val="16"/>
              </w:rPr>
              <w:t>475,237</w:t>
            </w:r>
          </w:p>
        </w:tc>
        <w:tc>
          <w:tcPr>
            <w:tcW w:w="1242" w:type="dxa"/>
            <w:tcBorders>
              <w:top w:val="single" w:sz="4" w:space="0" w:color="auto"/>
            </w:tcBorders>
          </w:tcPr>
          <w:p w:rsidR="00D925EC" w:rsidRPr="00CC0884" w:rsidRDefault="00631020" w:rsidP="00516A8C">
            <w:pPr>
              <w:tabs>
                <w:tab w:val="decimal" w:pos="1152"/>
                <w:tab w:val="left" w:pos="6300"/>
              </w:tabs>
              <w:jc w:val="right"/>
              <w:rPr>
                <w:rFonts w:cs="Arial"/>
                <w:b/>
                <w:sz w:val="16"/>
                <w:szCs w:val="16"/>
              </w:rPr>
            </w:pPr>
            <w:r>
              <w:rPr>
                <w:rFonts w:cs="Arial"/>
                <w:b/>
                <w:sz w:val="16"/>
                <w:szCs w:val="16"/>
              </w:rPr>
              <w:t xml:space="preserve">  $</w:t>
            </w:r>
            <w:r w:rsidR="00EA3041">
              <w:rPr>
                <w:rFonts w:cs="Arial"/>
                <w:b/>
                <w:sz w:val="16"/>
                <w:szCs w:val="16"/>
              </w:rPr>
              <w:t xml:space="preserve">    </w:t>
            </w:r>
            <w:r>
              <w:rPr>
                <w:rFonts w:cs="Arial"/>
                <w:b/>
                <w:sz w:val="16"/>
                <w:szCs w:val="16"/>
              </w:rPr>
              <w:t xml:space="preserve">  378,71</w:t>
            </w:r>
            <w:r w:rsidR="004D4257">
              <w:rPr>
                <w:rFonts w:cs="Arial"/>
                <w:b/>
                <w:sz w:val="16"/>
                <w:szCs w:val="16"/>
              </w:rPr>
              <w:t>3</w:t>
            </w:r>
          </w:p>
        </w:tc>
        <w:tc>
          <w:tcPr>
            <w:tcW w:w="1422" w:type="dxa"/>
            <w:tcBorders>
              <w:top w:val="single" w:sz="4" w:space="0" w:color="auto"/>
            </w:tcBorders>
          </w:tcPr>
          <w:p w:rsidR="00D925EC" w:rsidRPr="00CC0884" w:rsidRDefault="00623632" w:rsidP="00516A8C">
            <w:pPr>
              <w:tabs>
                <w:tab w:val="decimal" w:pos="1274"/>
                <w:tab w:val="left" w:pos="6300"/>
              </w:tabs>
              <w:jc w:val="right"/>
              <w:rPr>
                <w:rFonts w:cs="Arial"/>
                <w:b/>
                <w:sz w:val="16"/>
                <w:szCs w:val="16"/>
              </w:rPr>
            </w:pPr>
            <w:r>
              <w:rPr>
                <w:rFonts w:cs="Arial"/>
                <w:b/>
                <w:sz w:val="16"/>
                <w:szCs w:val="16"/>
              </w:rPr>
              <w:t xml:space="preserve">    $ </w:t>
            </w:r>
            <w:r w:rsidR="00F64EF7">
              <w:rPr>
                <w:rFonts w:cs="Arial"/>
                <w:b/>
                <w:sz w:val="16"/>
                <w:szCs w:val="16"/>
              </w:rPr>
              <w:t xml:space="preserve">  </w:t>
            </w:r>
            <w:r w:rsidR="00631020">
              <w:rPr>
                <w:rFonts w:cs="Arial"/>
                <w:b/>
                <w:sz w:val="16"/>
                <w:szCs w:val="16"/>
              </w:rPr>
              <w:t>724,403</w:t>
            </w:r>
          </w:p>
        </w:tc>
        <w:tc>
          <w:tcPr>
            <w:tcW w:w="1368" w:type="dxa"/>
            <w:tcBorders>
              <w:top w:val="single" w:sz="4" w:space="0" w:color="auto"/>
            </w:tcBorders>
          </w:tcPr>
          <w:p w:rsidR="00D925EC" w:rsidRPr="00CC0884" w:rsidRDefault="008A2C73" w:rsidP="00516A8C">
            <w:pPr>
              <w:tabs>
                <w:tab w:val="decimal" w:pos="1274"/>
                <w:tab w:val="left" w:pos="6300"/>
              </w:tabs>
              <w:jc w:val="right"/>
              <w:rPr>
                <w:rFonts w:cs="Arial"/>
                <w:b/>
                <w:sz w:val="16"/>
                <w:szCs w:val="16"/>
              </w:rPr>
            </w:pPr>
            <w:r>
              <w:rPr>
                <w:rFonts w:cs="Arial"/>
                <w:b/>
                <w:sz w:val="16"/>
                <w:szCs w:val="16"/>
              </w:rPr>
              <w:t xml:space="preserve">$ </w:t>
            </w:r>
            <w:r w:rsidR="00F64EF7">
              <w:rPr>
                <w:rFonts w:cs="Arial"/>
                <w:b/>
                <w:sz w:val="16"/>
                <w:szCs w:val="16"/>
              </w:rPr>
              <w:t xml:space="preserve"> </w:t>
            </w:r>
            <w:r>
              <w:rPr>
                <w:rFonts w:cs="Arial"/>
                <w:b/>
                <w:sz w:val="16"/>
                <w:szCs w:val="16"/>
              </w:rPr>
              <w:t>(</w:t>
            </w:r>
            <w:r w:rsidR="004D4257">
              <w:rPr>
                <w:rFonts w:cs="Arial"/>
                <w:b/>
                <w:sz w:val="16"/>
                <w:szCs w:val="16"/>
              </w:rPr>
              <w:t>18,377,084</w:t>
            </w:r>
            <w:r w:rsidR="00D925EC" w:rsidRPr="00CC0884">
              <w:rPr>
                <w:rFonts w:cs="Arial"/>
                <w:b/>
                <w:sz w:val="16"/>
                <w:szCs w:val="16"/>
              </w:rPr>
              <w:t>)</w:t>
            </w:r>
          </w:p>
        </w:tc>
        <w:tc>
          <w:tcPr>
            <w:tcW w:w="1530" w:type="dxa"/>
            <w:tcBorders>
              <w:top w:val="single" w:sz="4" w:space="0" w:color="auto"/>
            </w:tcBorders>
          </w:tcPr>
          <w:p w:rsidR="00D925EC" w:rsidRPr="00CC0884" w:rsidRDefault="00F64EF7" w:rsidP="00516A8C">
            <w:pPr>
              <w:tabs>
                <w:tab w:val="decimal" w:pos="1152"/>
                <w:tab w:val="left" w:pos="6300"/>
              </w:tabs>
              <w:jc w:val="right"/>
              <w:rPr>
                <w:rFonts w:cs="Arial"/>
                <w:b/>
                <w:sz w:val="16"/>
                <w:szCs w:val="16"/>
              </w:rPr>
            </w:pPr>
            <w:r>
              <w:rPr>
                <w:rFonts w:cs="Arial"/>
                <w:b/>
                <w:sz w:val="16"/>
                <w:szCs w:val="16"/>
              </w:rPr>
              <w:t xml:space="preserve"> $  </w:t>
            </w:r>
            <w:r w:rsidR="00631020">
              <w:rPr>
                <w:rFonts w:cs="Arial"/>
                <w:b/>
                <w:sz w:val="16"/>
                <w:szCs w:val="16"/>
              </w:rPr>
              <w:t xml:space="preserve">  </w:t>
            </w:r>
            <w:r>
              <w:rPr>
                <w:rFonts w:cs="Arial"/>
                <w:b/>
                <w:sz w:val="16"/>
                <w:szCs w:val="16"/>
              </w:rPr>
              <w:t>6,</w:t>
            </w:r>
            <w:r w:rsidR="00EA3041">
              <w:rPr>
                <w:rFonts w:cs="Arial"/>
                <w:b/>
                <w:sz w:val="16"/>
                <w:szCs w:val="16"/>
              </w:rPr>
              <w:t>806,</w:t>
            </w:r>
            <w:r w:rsidR="004D4257">
              <w:rPr>
                <w:rFonts w:cs="Arial"/>
                <w:b/>
                <w:sz w:val="16"/>
                <w:szCs w:val="16"/>
              </w:rPr>
              <w:t>369</w:t>
            </w:r>
          </w:p>
        </w:tc>
      </w:tr>
      <w:tr w:rsidR="00D925EC" w:rsidRPr="00CC0884" w:rsidTr="00235C2D">
        <w:tc>
          <w:tcPr>
            <w:tcW w:w="3888" w:type="dxa"/>
          </w:tcPr>
          <w:p w:rsidR="00D925EC" w:rsidRPr="00CC0884" w:rsidRDefault="00D925EC" w:rsidP="001146F0">
            <w:pPr>
              <w:tabs>
                <w:tab w:val="left" w:pos="6300"/>
              </w:tabs>
              <w:rPr>
                <w:rFonts w:cs="Arial"/>
                <w:sz w:val="16"/>
                <w:szCs w:val="16"/>
              </w:rPr>
            </w:pPr>
          </w:p>
        </w:tc>
        <w:tc>
          <w:tcPr>
            <w:tcW w:w="1242" w:type="dxa"/>
          </w:tcPr>
          <w:p w:rsidR="00D925EC" w:rsidRPr="00CC0884" w:rsidRDefault="00D925EC" w:rsidP="00516A8C">
            <w:pPr>
              <w:tabs>
                <w:tab w:val="decimal" w:pos="1062"/>
                <w:tab w:val="left" w:pos="6300"/>
              </w:tabs>
              <w:jc w:val="right"/>
              <w:rPr>
                <w:rFonts w:cs="Arial"/>
                <w:sz w:val="16"/>
                <w:szCs w:val="16"/>
              </w:rPr>
            </w:pPr>
          </w:p>
        </w:tc>
        <w:tc>
          <w:tcPr>
            <w:tcW w:w="1332" w:type="dxa"/>
          </w:tcPr>
          <w:p w:rsidR="00D925EC" w:rsidRPr="00CC0884" w:rsidRDefault="00D925EC" w:rsidP="00516A8C">
            <w:pPr>
              <w:tabs>
                <w:tab w:val="decimal" w:pos="1105"/>
                <w:tab w:val="left" w:pos="6300"/>
              </w:tabs>
              <w:jc w:val="right"/>
              <w:rPr>
                <w:rFonts w:cs="Arial"/>
                <w:sz w:val="16"/>
                <w:szCs w:val="16"/>
              </w:rPr>
            </w:pPr>
          </w:p>
        </w:tc>
        <w:tc>
          <w:tcPr>
            <w:tcW w:w="1152" w:type="dxa"/>
          </w:tcPr>
          <w:p w:rsidR="00D925EC" w:rsidRPr="00CC0884" w:rsidRDefault="00D925EC" w:rsidP="00516A8C">
            <w:pPr>
              <w:tabs>
                <w:tab w:val="decimal" w:pos="1062"/>
                <w:tab w:val="left" w:pos="6300"/>
              </w:tabs>
              <w:jc w:val="right"/>
              <w:rPr>
                <w:rFonts w:cs="Arial"/>
                <w:sz w:val="16"/>
                <w:szCs w:val="16"/>
              </w:rPr>
            </w:pPr>
          </w:p>
        </w:tc>
        <w:tc>
          <w:tcPr>
            <w:tcW w:w="1242" w:type="dxa"/>
          </w:tcPr>
          <w:p w:rsidR="00D925EC" w:rsidRPr="00CC0884" w:rsidRDefault="00D925EC" w:rsidP="00516A8C">
            <w:pPr>
              <w:tabs>
                <w:tab w:val="decimal" w:pos="1062"/>
                <w:tab w:val="left" w:pos="6300"/>
              </w:tabs>
              <w:jc w:val="right"/>
              <w:rPr>
                <w:rFonts w:cs="Arial"/>
                <w:sz w:val="16"/>
                <w:szCs w:val="16"/>
              </w:rPr>
            </w:pPr>
          </w:p>
        </w:tc>
        <w:tc>
          <w:tcPr>
            <w:tcW w:w="1242" w:type="dxa"/>
          </w:tcPr>
          <w:p w:rsidR="00D925EC" w:rsidRPr="00CC0884" w:rsidRDefault="00D925EC" w:rsidP="00516A8C">
            <w:pPr>
              <w:tabs>
                <w:tab w:val="decimal" w:pos="1152"/>
                <w:tab w:val="left" w:pos="6300"/>
              </w:tabs>
              <w:jc w:val="right"/>
              <w:rPr>
                <w:rFonts w:cs="Arial"/>
                <w:sz w:val="16"/>
                <w:szCs w:val="16"/>
              </w:rPr>
            </w:pPr>
          </w:p>
        </w:tc>
        <w:tc>
          <w:tcPr>
            <w:tcW w:w="1422" w:type="dxa"/>
          </w:tcPr>
          <w:p w:rsidR="00D925EC" w:rsidRPr="00CC0884" w:rsidRDefault="00D925EC" w:rsidP="00516A8C">
            <w:pPr>
              <w:tabs>
                <w:tab w:val="decimal" w:pos="1274"/>
                <w:tab w:val="left" w:pos="6300"/>
              </w:tabs>
              <w:jc w:val="right"/>
              <w:rPr>
                <w:rFonts w:cs="Arial"/>
                <w:sz w:val="16"/>
                <w:szCs w:val="16"/>
              </w:rPr>
            </w:pPr>
          </w:p>
        </w:tc>
        <w:tc>
          <w:tcPr>
            <w:tcW w:w="1368" w:type="dxa"/>
          </w:tcPr>
          <w:p w:rsidR="00D925EC" w:rsidRPr="00CC0884" w:rsidRDefault="00D925EC" w:rsidP="00516A8C">
            <w:pPr>
              <w:tabs>
                <w:tab w:val="decimal" w:pos="1274"/>
                <w:tab w:val="left" w:pos="6300"/>
              </w:tabs>
              <w:jc w:val="right"/>
              <w:rPr>
                <w:rFonts w:cs="Arial"/>
                <w:sz w:val="16"/>
                <w:szCs w:val="16"/>
              </w:rPr>
            </w:pPr>
          </w:p>
        </w:tc>
        <w:tc>
          <w:tcPr>
            <w:tcW w:w="1530" w:type="dxa"/>
          </w:tcPr>
          <w:p w:rsidR="00D925EC" w:rsidRPr="00CC0884" w:rsidRDefault="00D925EC" w:rsidP="00516A8C">
            <w:pPr>
              <w:tabs>
                <w:tab w:val="decimal" w:pos="1152"/>
                <w:tab w:val="left" w:pos="6300"/>
              </w:tabs>
              <w:jc w:val="right"/>
              <w:rPr>
                <w:rFonts w:cs="Arial"/>
                <w:sz w:val="16"/>
                <w:szCs w:val="16"/>
              </w:rPr>
            </w:pPr>
          </w:p>
        </w:tc>
      </w:tr>
      <w:tr w:rsidR="00D925EC" w:rsidRPr="00CC0884" w:rsidTr="00235C2D">
        <w:tc>
          <w:tcPr>
            <w:tcW w:w="3888" w:type="dxa"/>
          </w:tcPr>
          <w:p w:rsidR="00D925EC" w:rsidRPr="00CC0884" w:rsidRDefault="00D925EC" w:rsidP="001146F0">
            <w:pPr>
              <w:tabs>
                <w:tab w:val="left" w:pos="6300"/>
              </w:tabs>
              <w:rPr>
                <w:rFonts w:cs="Arial"/>
                <w:sz w:val="16"/>
                <w:szCs w:val="16"/>
              </w:rPr>
            </w:pPr>
          </w:p>
        </w:tc>
        <w:tc>
          <w:tcPr>
            <w:tcW w:w="1242" w:type="dxa"/>
          </w:tcPr>
          <w:p w:rsidR="00D925EC" w:rsidRPr="00CC0884" w:rsidRDefault="00D925EC" w:rsidP="00516A8C">
            <w:pPr>
              <w:tabs>
                <w:tab w:val="decimal" w:pos="1062"/>
                <w:tab w:val="left" w:pos="6300"/>
              </w:tabs>
              <w:jc w:val="right"/>
              <w:rPr>
                <w:rFonts w:cs="Arial"/>
                <w:sz w:val="16"/>
                <w:szCs w:val="16"/>
              </w:rPr>
            </w:pPr>
          </w:p>
        </w:tc>
        <w:tc>
          <w:tcPr>
            <w:tcW w:w="1332" w:type="dxa"/>
          </w:tcPr>
          <w:p w:rsidR="00D925EC" w:rsidRPr="00CC0884" w:rsidRDefault="00D925EC" w:rsidP="00516A8C">
            <w:pPr>
              <w:tabs>
                <w:tab w:val="decimal" w:pos="1105"/>
                <w:tab w:val="left" w:pos="6300"/>
              </w:tabs>
              <w:jc w:val="right"/>
              <w:rPr>
                <w:rFonts w:cs="Arial"/>
                <w:sz w:val="16"/>
                <w:szCs w:val="16"/>
              </w:rPr>
            </w:pPr>
          </w:p>
        </w:tc>
        <w:tc>
          <w:tcPr>
            <w:tcW w:w="115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Pr>
          <w:p w:rsidR="00D925EC" w:rsidRPr="00CC0884" w:rsidRDefault="00D925EC" w:rsidP="00516A8C">
            <w:pPr>
              <w:tabs>
                <w:tab w:val="decimal" w:pos="1152"/>
                <w:tab w:val="left" w:pos="6300"/>
              </w:tabs>
              <w:jc w:val="right"/>
              <w:rPr>
                <w:rFonts w:cs="Arial"/>
                <w:sz w:val="16"/>
                <w:szCs w:val="16"/>
              </w:rPr>
            </w:pPr>
            <w:r w:rsidRPr="00CC0884">
              <w:rPr>
                <w:rFonts w:cs="Arial"/>
                <w:sz w:val="16"/>
                <w:szCs w:val="16"/>
              </w:rPr>
              <w:t>-</w:t>
            </w:r>
          </w:p>
        </w:tc>
        <w:tc>
          <w:tcPr>
            <w:tcW w:w="1422" w:type="dxa"/>
          </w:tcPr>
          <w:p w:rsidR="00D925EC" w:rsidRPr="00CC0884" w:rsidRDefault="00D925EC" w:rsidP="00516A8C">
            <w:pPr>
              <w:tabs>
                <w:tab w:val="decimal" w:pos="1274"/>
                <w:tab w:val="left" w:pos="6300"/>
              </w:tabs>
              <w:jc w:val="right"/>
              <w:rPr>
                <w:rFonts w:cs="Arial"/>
                <w:sz w:val="16"/>
                <w:szCs w:val="16"/>
              </w:rPr>
            </w:pPr>
            <w:r w:rsidRPr="00CC0884">
              <w:rPr>
                <w:rFonts w:cs="Arial"/>
                <w:sz w:val="16"/>
                <w:szCs w:val="16"/>
              </w:rPr>
              <w:t>-</w:t>
            </w:r>
          </w:p>
        </w:tc>
        <w:tc>
          <w:tcPr>
            <w:tcW w:w="1368" w:type="dxa"/>
          </w:tcPr>
          <w:p w:rsidR="00D925EC" w:rsidRPr="00CC0884" w:rsidRDefault="00D925EC" w:rsidP="00516A8C">
            <w:pPr>
              <w:tabs>
                <w:tab w:val="decimal" w:pos="1274"/>
                <w:tab w:val="left" w:pos="6300"/>
              </w:tabs>
              <w:jc w:val="right"/>
              <w:rPr>
                <w:rFonts w:cs="Arial"/>
                <w:sz w:val="16"/>
                <w:szCs w:val="16"/>
              </w:rPr>
            </w:pPr>
            <w:r w:rsidRPr="00CC0884">
              <w:rPr>
                <w:rFonts w:cs="Arial"/>
                <w:sz w:val="16"/>
                <w:szCs w:val="16"/>
              </w:rPr>
              <w:t>-</w:t>
            </w:r>
          </w:p>
        </w:tc>
        <w:tc>
          <w:tcPr>
            <w:tcW w:w="1530" w:type="dxa"/>
          </w:tcPr>
          <w:p w:rsidR="00D925EC" w:rsidRPr="00CC0884" w:rsidRDefault="00D96E94" w:rsidP="00516A8C">
            <w:pPr>
              <w:tabs>
                <w:tab w:val="decimal" w:pos="1152"/>
                <w:tab w:val="left" w:pos="6300"/>
              </w:tabs>
              <w:jc w:val="right"/>
              <w:rPr>
                <w:rFonts w:cs="Arial"/>
                <w:sz w:val="16"/>
                <w:szCs w:val="16"/>
              </w:rPr>
            </w:pPr>
            <w:r>
              <w:rPr>
                <w:rFonts w:cs="Arial"/>
                <w:sz w:val="16"/>
                <w:szCs w:val="16"/>
              </w:rPr>
              <w:t xml:space="preserve">          </w:t>
            </w:r>
          </w:p>
        </w:tc>
      </w:tr>
      <w:tr w:rsidR="00D925EC" w:rsidRPr="00CC0884" w:rsidTr="00235C2D">
        <w:tc>
          <w:tcPr>
            <w:tcW w:w="3888" w:type="dxa"/>
          </w:tcPr>
          <w:p w:rsidR="00D925EC" w:rsidRPr="00CC0884" w:rsidRDefault="00D925EC" w:rsidP="001146F0">
            <w:pPr>
              <w:tabs>
                <w:tab w:val="left" w:pos="6300"/>
              </w:tabs>
              <w:rPr>
                <w:rFonts w:cs="Arial"/>
                <w:sz w:val="16"/>
                <w:szCs w:val="16"/>
              </w:rPr>
            </w:pPr>
            <w:r w:rsidRPr="00CC0884">
              <w:rPr>
                <w:rFonts w:cs="Arial"/>
                <w:sz w:val="16"/>
                <w:szCs w:val="16"/>
              </w:rPr>
              <w:t>Issuance of shares for resource property</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 xml:space="preserve">      2</w:t>
            </w:r>
            <w:r w:rsidR="00566690">
              <w:rPr>
                <w:rFonts w:cs="Arial"/>
                <w:sz w:val="16"/>
                <w:szCs w:val="16"/>
              </w:rPr>
              <w:t>,</w:t>
            </w:r>
            <w:r w:rsidRPr="00CC0884">
              <w:rPr>
                <w:rFonts w:cs="Arial"/>
                <w:sz w:val="16"/>
                <w:szCs w:val="16"/>
              </w:rPr>
              <w:t>500</w:t>
            </w:r>
            <w:r w:rsidR="00566690">
              <w:rPr>
                <w:rFonts w:cs="Arial"/>
                <w:sz w:val="16"/>
                <w:szCs w:val="16"/>
              </w:rPr>
              <w:t>,</w:t>
            </w:r>
            <w:r w:rsidRPr="00CC0884">
              <w:rPr>
                <w:rFonts w:cs="Arial"/>
                <w:sz w:val="16"/>
                <w:szCs w:val="16"/>
              </w:rPr>
              <w:t>00</w:t>
            </w:r>
            <w:r w:rsidR="00566690">
              <w:rPr>
                <w:rFonts w:cs="Arial"/>
                <w:sz w:val="16"/>
                <w:szCs w:val="16"/>
              </w:rPr>
              <w:t>0</w:t>
            </w:r>
          </w:p>
        </w:tc>
        <w:tc>
          <w:tcPr>
            <w:tcW w:w="1332" w:type="dxa"/>
          </w:tcPr>
          <w:p w:rsidR="00D925EC" w:rsidRPr="00CC0884" w:rsidRDefault="00D925EC" w:rsidP="00516A8C">
            <w:pPr>
              <w:tabs>
                <w:tab w:val="decimal" w:pos="1105"/>
                <w:tab w:val="left" w:pos="6300"/>
              </w:tabs>
              <w:jc w:val="right"/>
              <w:rPr>
                <w:rFonts w:cs="Arial"/>
                <w:sz w:val="16"/>
                <w:szCs w:val="16"/>
              </w:rPr>
            </w:pPr>
            <w:r w:rsidRPr="00CC0884">
              <w:rPr>
                <w:rFonts w:cs="Arial"/>
                <w:sz w:val="16"/>
                <w:szCs w:val="16"/>
              </w:rPr>
              <w:t xml:space="preserve">     </w:t>
            </w:r>
            <w:r w:rsidR="00C23FFB">
              <w:rPr>
                <w:rFonts w:cs="Arial"/>
                <w:sz w:val="16"/>
                <w:szCs w:val="16"/>
              </w:rPr>
              <w:t xml:space="preserve"> </w:t>
            </w:r>
            <w:r w:rsidR="00E349A9">
              <w:rPr>
                <w:rFonts w:cs="Arial"/>
                <w:sz w:val="16"/>
                <w:szCs w:val="16"/>
              </w:rPr>
              <w:t xml:space="preserve">   </w:t>
            </w:r>
            <w:r w:rsidRPr="00CC0884">
              <w:rPr>
                <w:rFonts w:cs="Arial"/>
                <w:sz w:val="16"/>
                <w:szCs w:val="16"/>
              </w:rPr>
              <w:t>125,000</w:t>
            </w:r>
          </w:p>
        </w:tc>
        <w:tc>
          <w:tcPr>
            <w:tcW w:w="115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Pr>
          <w:p w:rsidR="00D925EC" w:rsidRPr="00CC0884" w:rsidRDefault="00D925EC" w:rsidP="00516A8C">
            <w:pPr>
              <w:tabs>
                <w:tab w:val="decimal" w:pos="1152"/>
                <w:tab w:val="left" w:pos="6300"/>
              </w:tabs>
              <w:jc w:val="right"/>
              <w:rPr>
                <w:rFonts w:cs="Arial"/>
                <w:sz w:val="16"/>
                <w:szCs w:val="16"/>
              </w:rPr>
            </w:pPr>
            <w:r w:rsidRPr="00CC0884">
              <w:rPr>
                <w:rFonts w:cs="Arial"/>
                <w:sz w:val="16"/>
                <w:szCs w:val="16"/>
              </w:rPr>
              <w:t>-</w:t>
            </w:r>
          </w:p>
        </w:tc>
        <w:tc>
          <w:tcPr>
            <w:tcW w:w="1422" w:type="dxa"/>
          </w:tcPr>
          <w:p w:rsidR="00D925EC" w:rsidRPr="00CC0884" w:rsidRDefault="00D925EC" w:rsidP="00516A8C">
            <w:pPr>
              <w:tabs>
                <w:tab w:val="decimal" w:pos="1274"/>
                <w:tab w:val="left" w:pos="6300"/>
              </w:tabs>
              <w:jc w:val="right"/>
              <w:rPr>
                <w:rFonts w:cs="Arial"/>
                <w:sz w:val="16"/>
                <w:szCs w:val="16"/>
              </w:rPr>
            </w:pPr>
            <w:r w:rsidRPr="00CC0884">
              <w:rPr>
                <w:rFonts w:cs="Arial"/>
                <w:sz w:val="16"/>
                <w:szCs w:val="16"/>
              </w:rPr>
              <w:t>-</w:t>
            </w:r>
          </w:p>
        </w:tc>
        <w:tc>
          <w:tcPr>
            <w:tcW w:w="1368" w:type="dxa"/>
          </w:tcPr>
          <w:p w:rsidR="00D925EC" w:rsidRPr="00CC0884" w:rsidRDefault="00D925EC" w:rsidP="00516A8C">
            <w:pPr>
              <w:tabs>
                <w:tab w:val="decimal" w:pos="1274"/>
                <w:tab w:val="left" w:pos="6300"/>
              </w:tabs>
              <w:jc w:val="right"/>
              <w:rPr>
                <w:rFonts w:cs="Arial"/>
                <w:sz w:val="16"/>
                <w:szCs w:val="16"/>
              </w:rPr>
            </w:pPr>
            <w:r w:rsidRPr="00CC0884">
              <w:rPr>
                <w:rFonts w:cs="Arial"/>
                <w:sz w:val="16"/>
                <w:szCs w:val="16"/>
              </w:rPr>
              <w:t>-</w:t>
            </w:r>
          </w:p>
        </w:tc>
        <w:tc>
          <w:tcPr>
            <w:tcW w:w="1530" w:type="dxa"/>
          </w:tcPr>
          <w:p w:rsidR="00D925EC" w:rsidRPr="00CC0884" w:rsidRDefault="00D925EC" w:rsidP="00516A8C">
            <w:pPr>
              <w:tabs>
                <w:tab w:val="decimal" w:pos="1152"/>
                <w:tab w:val="left" w:pos="6300"/>
              </w:tabs>
              <w:jc w:val="right"/>
              <w:rPr>
                <w:rFonts w:cs="Arial"/>
                <w:sz w:val="16"/>
                <w:szCs w:val="16"/>
              </w:rPr>
            </w:pPr>
            <w:r w:rsidRPr="00CC0884">
              <w:rPr>
                <w:rFonts w:cs="Arial"/>
                <w:sz w:val="16"/>
                <w:szCs w:val="16"/>
              </w:rPr>
              <w:t xml:space="preserve"> 125,000</w:t>
            </w:r>
          </w:p>
        </w:tc>
      </w:tr>
      <w:tr w:rsidR="00D925EC" w:rsidRPr="00CC0884" w:rsidTr="00235C2D">
        <w:tc>
          <w:tcPr>
            <w:tcW w:w="3888" w:type="dxa"/>
          </w:tcPr>
          <w:p w:rsidR="00D925EC" w:rsidRPr="00CC0884" w:rsidRDefault="00D925EC" w:rsidP="001146F0">
            <w:pPr>
              <w:tabs>
                <w:tab w:val="left" w:pos="6300"/>
              </w:tabs>
              <w:rPr>
                <w:rFonts w:cs="Arial"/>
                <w:sz w:val="16"/>
                <w:szCs w:val="16"/>
              </w:rPr>
            </w:pPr>
            <w:r w:rsidRPr="00CC0884">
              <w:rPr>
                <w:rFonts w:cs="Arial"/>
                <w:sz w:val="16"/>
                <w:szCs w:val="16"/>
              </w:rPr>
              <w:t>Issuance of flow through shares for cash</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 xml:space="preserve">      5</w:t>
            </w:r>
            <w:r w:rsidR="00566690">
              <w:rPr>
                <w:rFonts w:cs="Arial"/>
                <w:sz w:val="16"/>
                <w:szCs w:val="16"/>
              </w:rPr>
              <w:t>,</w:t>
            </w:r>
            <w:r w:rsidRPr="00CC0884">
              <w:rPr>
                <w:rFonts w:cs="Arial"/>
                <w:sz w:val="16"/>
                <w:szCs w:val="16"/>
              </w:rPr>
              <w:t>000</w:t>
            </w:r>
            <w:r w:rsidR="00566690">
              <w:rPr>
                <w:rFonts w:cs="Arial"/>
                <w:sz w:val="16"/>
                <w:szCs w:val="16"/>
              </w:rPr>
              <w:t>,</w:t>
            </w:r>
            <w:r w:rsidRPr="00CC0884">
              <w:rPr>
                <w:rFonts w:cs="Arial"/>
                <w:sz w:val="16"/>
                <w:szCs w:val="16"/>
              </w:rPr>
              <w:t>00</w:t>
            </w:r>
            <w:r w:rsidR="00566690">
              <w:rPr>
                <w:rFonts w:cs="Arial"/>
                <w:sz w:val="16"/>
                <w:szCs w:val="16"/>
              </w:rPr>
              <w:t>0</w:t>
            </w:r>
          </w:p>
        </w:tc>
        <w:tc>
          <w:tcPr>
            <w:tcW w:w="1332" w:type="dxa"/>
          </w:tcPr>
          <w:p w:rsidR="00D925EC" w:rsidRPr="00CC0884" w:rsidRDefault="00D925EC" w:rsidP="00516A8C">
            <w:pPr>
              <w:tabs>
                <w:tab w:val="decimal" w:pos="1105"/>
                <w:tab w:val="left" w:pos="6300"/>
              </w:tabs>
              <w:jc w:val="right"/>
              <w:rPr>
                <w:rFonts w:cs="Arial"/>
                <w:sz w:val="16"/>
                <w:szCs w:val="16"/>
              </w:rPr>
            </w:pPr>
            <w:r w:rsidRPr="00CC0884">
              <w:rPr>
                <w:rFonts w:cs="Arial"/>
                <w:sz w:val="16"/>
                <w:szCs w:val="16"/>
              </w:rPr>
              <w:t xml:space="preserve">   </w:t>
            </w:r>
            <w:r w:rsidR="00623632">
              <w:rPr>
                <w:rFonts w:cs="Arial"/>
                <w:sz w:val="16"/>
                <w:szCs w:val="16"/>
              </w:rPr>
              <w:t xml:space="preserve">  </w:t>
            </w:r>
            <w:r w:rsidRPr="00CC0884">
              <w:rPr>
                <w:rFonts w:cs="Arial"/>
                <w:sz w:val="16"/>
                <w:szCs w:val="16"/>
              </w:rPr>
              <w:t xml:space="preserve"> 200,000</w:t>
            </w:r>
          </w:p>
        </w:tc>
        <w:tc>
          <w:tcPr>
            <w:tcW w:w="115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Pr>
          <w:p w:rsidR="00D925EC" w:rsidRPr="00CC0884" w:rsidRDefault="00D925EC" w:rsidP="00516A8C">
            <w:pPr>
              <w:tabs>
                <w:tab w:val="decimal" w:pos="1152"/>
                <w:tab w:val="left" w:pos="6300"/>
              </w:tabs>
              <w:jc w:val="right"/>
              <w:rPr>
                <w:rFonts w:cs="Arial"/>
                <w:sz w:val="16"/>
                <w:szCs w:val="16"/>
              </w:rPr>
            </w:pPr>
            <w:r w:rsidRPr="00CC0884">
              <w:rPr>
                <w:rFonts w:cs="Arial"/>
                <w:sz w:val="16"/>
                <w:szCs w:val="16"/>
              </w:rPr>
              <w:t>-</w:t>
            </w:r>
          </w:p>
        </w:tc>
        <w:tc>
          <w:tcPr>
            <w:tcW w:w="1422" w:type="dxa"/>
          </w:tcPr>
          <w:p w:rsidR="00D925EC" w:rsidRPr="00CC0884" w:rsidRDefault="00D925EC" w:rsidP="00516A8C">
            <w:pPr>
              <w:tabs>
                <w:tab w:val="decimal" w:pos="1274"/>
                <w:tab w:val="left" w:pos="6300"/>
              </w:tabs>
              <w:jc w:val="right"/>
              <w:rPr>
                <w:rFonts w:cs="Arial"/>
                <w:sz w:val="16"/>
                <w:szCs w:val="16"/>
              </w:rPr>
            </w:pPr>
            <w:r w:rsidRPr="00CC0884">
              <w:rPr>
                <w:rFonts w:cs="Arial"/>
                <w:sz w:val="16"/>
                <w:szCs w:val="16"/>
              </w:rPr>
              <w:t>-</w:t>
            </w:r>
          </w:p>
        </w:tc>
        <w:tc>
          <w:tcPr>
            <w:tcW w:w="1368" w:type="dxa"/>
          </w:tcPr>
          <w:p w:rsidR="00D925EC" w:rsidRPr="00CC0884" w:rsidRDefault="00D925EC" w:rsidP="00516A8C">
            <w:pPr>
              <w:tabs>
                <w:tab w:val="decimal" w:pos="1274"/>
                <w:tab w:val="left" w:pos="6300"/>
              </w:tabs>
              <w:jc w:val="right"/>
              <w:rPr>
                <w:rFonts w:cs="Arial"/>
                <w:sz w:val="16"/>
                <w:szCs w:val="16"/>
              </w:rPr>
            </w:pPr>
            <w:r w:rsidRPr="00CC0884">
              <w:rPr>
                <w:rFonts w:cs="Arial"/>
                <w:sz w:val="16"/>
                <w:szCs w:val="16"/>
              </w:rPr>
              <w:t>-</w:t>
            </w:r>
          </w:p>
        </w:tc>
        <w:tc>
          <w:tcPr>
            <w:tcW w:w="1530" w:type="dxa"/>
          </w:tcPr>
          <w:p w:rsidR="00D925EC" w:rsidRPr="00CC0884" w:rsidRDefault="00D925EC" w:rsidP="00516A8C">
            <w:pPr>
              <w:tabs>
                <w:tab w:val="decimal" w:pos="1152"/>
                <w:tab w:val="left" w:pos="6300"/>
              </w:tabs>
              <w:jc w:val="right"/>
              <w:rPr>
                <w:rFonts w:cs="Arial"/>
                <w:sz w:val="16"/>
                <w:szCs w:val="16"/>
              </w:rPr>
            </w:pPr>
            <w:r w:rsidRPr="00CC0884">
              <w:rPr>
                <w:rFonts w:cs="Arial"/>
                <w:sz w:val="16"/>
                <w:szCs w:val="16"/>
              </w:rPr>
              <w:t xml:space="preserve"> 200,000</w:t>
            </w:r>
          </w:p>
        </w:tc>
      </w:tr>
      <w:tr w:rsidR="00D925EC" w:rsidRPr="00CC0884" w:rsidTr="00235C2D">
        <w:tc>
          <w:tcPr>
            <w:tcW w:w="3888" w:type="dxa"/>
          </w:tcPr>
          <w:p w:rsidR="00D925EC" w:rsidRPr="00CC0884" w:rsidRDefault="00D925EC" w:rsidP="001146F0">
            <w:pPr>
              <w:tabs>
                <w:tab w:val="left" w:pos="6300"/>
              </w:tabs>
              <w:rPr>
                <w:rFonts w:cs="Arial"/>
                <w:sz w:val="16"/>
                <w:szCs w:val="16"/>
              </w:rPr>
            </w:pPr>
            <w:r w:rsidRPr="00CC0884">
              <w:rPr>
                <w:rFonts w:cs="Arial"/>
                <w:sz w:val="16"/>
                <w:szCs w:val="16"/>
              </w:rPr>
              <w:t>Issuance of shares for cash</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 xml:space="preserve">      2</w:t>
            </w:r>
            <w:r w:rsidR="00566690">
              <w:rPr>
                <w:rFonts w:cs="Arial"/>
                <w:sz w:val="16"/>
                <w:szCs w:val="16"/>
              </w:rPr>
              <w:t>,50</w:t>
            </w:r>
            <w:r w:rsidR="00B81B6E">
              <w:rPr>
                <w:rFonts w:cs="Arial"/>
                <w:sz w:val="16"/>
                <w:szCs w:val="16"/>
              </w:rPr>
              <w:t>0</w:t>
            </w:r>
            <w:r w:rsidR="00566690">
              <w:rPr>
                <w:rFonts w:cs="Arial"/>
                <w:sz w:val="16"/>
                <w:szCs w:val="16"/>
              </w:rPr>
              <w:t>,</w:t>
            </w:r>
            <w:r w:rsidRPr="00CC0884">
              <w:rPr>
                <w:rFonts w:cs="Arial"/>
                <w:sz w:val="16"/>
                <w:szCs w:val="16"/>
              </w:rPr>
              <w:t>00</w:t>
            </w:r>
            <w:r w:rsidR="00566690">
              <w:rPr>
                <w:rFonts w:cs="Arial"/>
                <w:sz w:val="16"/>
                <w:szCs w:val="16"/>
              </w:rPr>
              <w:t>0</w:t>
            </w:r>
          </w:p>
        </w:tc>
        <w:tc>
          <w:tcPr>
            <w:tcW w:w="1332" w:type="dxa"/>
          </w:tcPr>
          <w:p w:rsidR="00D925EC" w:rsidRPr="00CC0884" w:rsidRDefault="00D925EC" w:rsidP="00516A8C">
            <w:pPr>
              <w:tabs>
                <w:tab w:val="decimal" w:pos="1105"/>
                <w:tab w:val="left" w:pos="6300"/>
              </w:tabs>
              <w:jc w:val="right"/>
              <w:rPr>
                <w:rFonts w:cs="Arial"/>
                <w:sz w:val="16"/>
                <w:szCs w:val="16"/>
              </w:rPr>
            </w:pPr>
            <w:r w:rsidRPr="00CC0884">
              <w:rPr>
                <w:rFonts w:cs="Arial"/>
                <w:sz w:val="16"/>
                <w:szCs w:val="16"/>
              </w:rPr>
              <w:t xml:space="preserve">   </w:t>
            </w:r>
            <w:r w:rsidR="00623632">
              <w:rPr>
                <w:rFonts w:cs="Arial"/>
                <w:sz w:val="16"/>
                <w:szCs w:val="16"/>
              </w:rPr>
              <w:t xml:space="preserve">   </w:t>
            </w:r>
            <w:r w:rsidRPr="00CC0884">
              <w:rPr>
                <w:rFonts w:cs="Arial"/>
                <w:sz w:val="16"/>
                <w:szCs w:val="16"/>
              </w:rPr>
              <w:t>100,000</w:t>
            </w:r>
          </w:p>
        </w:tc>
        <w:tc>
          <w:tcPr>
            <w:tcW w:w="115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Pr>
          <w:p w:rsidR="00D925EC" w:rsidRPr="00CC0884" w:rsidRDefault="00D925EC" w:rsidP="00516A8C">
            <w:pPr>
              <w:tabs>
                <w:tab w:val="decimal" w:pos="1152"/>
                <w:tab w:val="left" w:pos="6300"/>
              </w:tabs>
              <w:jc w:val="right"/>
              <w:rPr>
                <w:rFonts w:cs="Arial"/>
                <w:sz w:val="16"/>
                <w:szCs w:val="16"/>
              </w:rPr>
            </w:pPr>
            <w:r w:rsidRPr="00CC0884">
              <w:rPr>
                <w:rFonts w:cs="Arial"/>
                <w:sz w:val="16"/>
                <w:szCs w:val="16"/>
              </w:rPr>
              <w:t>-</w:t>
            </w:r>
          </w:p>
        </w:tc>
        <w:tc>
          <w:tcPr>
            <w:tcW w:w="1422" w:type="dxa"/>
          </w:tcPr>
          <w:p w:rsidR="00D925EC" w:rsidRPr="00CC0884" w:rsidRDefault="00D925EC" w:rsidP="00516A8C">
            <w:pPr>
              <w:tabs>
                <w:tab w:val="decimal" w:pos="1274"/>
                <w:tab w:val="left" w:pos="6300"/>
              </w:tabs>
              <w:jc w:val="right"/>
              <w:rPr>
                <w:rFonts w:cs="Arial"/>
                <w:sz w:val="16"/>
                <w:szCs w:val="16"/>
              </w:rPr>
            </w:pPr>
            <w:r w:rsidRPr="00CC0884">
              <w:rPr>
                <w:rFonts w:cs="Arial"/>
                <w:sz w:val="16"/>
                <w:szCs w:val="16"/>
              </w:rPr>
              <w:t>-</w:t>
            </w:r>
          </w:p>
        </w:tc>
        <w:tc>
          <w:tcPr>
            <w:tcW w:w="1368" w:type="dxa"/>
          </w:tcPr>
          <w:p w:rsidR="00D925EC" w:rsidRPr="00CC0884" w:rsidRDefault="00D925EC" w:rsidP="00516A8C">
            <w:pPr>
              <w:tabs>
                <w:tab w:val="decimal" w:pos="1274"/>
                <w:tab w:val="left" w:pos="6300"/>
              </w:tabs>
              <w:jc w:val="right"/>
              <w:rPr>
                <w:rFonts w:cs="Arial"/>
                <w:sz w:val="16"/>
                <w:szCs w:val="16"/>
              </w:rPr>
            </w:pPr>
            <w:r w:rsidRPr="00CC0884">
              <w:rPr>
                <w:rFonts w:cs="Arial"/>
                <w:sz w:val="16"/>
                <w:szCs w:val="16"/>
              </w:rPr>
              <w:t>-</w:t>
            </w:r>
          </w:p>
        </w:tc>
        <w:tc>
          <w:tcPr>
            <w:tcW w:w="1530" w:type="dxa"/>
          </w:tcPr>
          <w:p w:rsidR="00D925EC" w:rsidRPr="00CC0884" w:rsidRDefault="00D925EC" w:rsidP="00516A8C">
            <w:pPr>
              <w:tabs>
                <w:tab w:val="decimal" w:pos="1152"/>
                <w:tab w:val="left" w:pos="6300"/>
              </w:tabs>
              <w:jc w:val="right"/>
              <w:rPr>
                <w:rFonts w:cs="Arial"/>
                <w:sz w:val="16"/>
                <w:szCs w:val="16"/>
              </w:rPr>
            </w:pPr>
            <w:r w:rsidRPr="00CC0884">
              <w:rPr>
                <w:rFonts w:cs="Arial"/>
                <w:sz w:val="16"/>
                <w:szCs w:val="16"/>
              </w:rPr>
              <w:t xml:space="preserve"> 100,000</w:t>
            </w:r>
          </w:p>
        </w:tc>
      </w:tr>
      <w:tr w:rsidR="00D925EC" w:rsidRPr="00CC0884" w:rsidTr="00235C2D">
        <w:tc>
          <w:tcPr>
            <w:tcW w:w="3888" w:type="dxa"/>
          </w:tcPr>
          <w:p w:rsidR="00D925EC" w:rsidRPr="00CC0884" w:rsidRDefault="00D925EC" w:rsidP="001146F0">
            <w:pPr>
              <w:tabs>
                <w:tab w:val="left" w:pos="6300"/>
              </w:tabs>
              <w:rPr>
                <w:rFonts w:cs="Arial"/>
                <w:sz w:val="16"/>
                <w:szCs w:val="16"/>
              </w:rPr>
            </w:pPr>
            <w:r w:rsidRPr="00CC0884">
              <w:rPr>
                <w:rFonts w:cs="Arial"/>
                <w:sz w:val="16"/>
                <w:szCs w:val="16"/>
              </w:rPr>
              <w:t>Share subscriptions received</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332" w:type="dxa"/>
          </w:tcPr>
          <w:p w:rsidR="00D925EC" w:rsidRPr="00CC0884" w:rsidRDefault="00D925EC" w:rsidP="00516A8C">
            <w:pPr>
              <w:tabs>
                <w:tab w:val="decimal" w:pos="1105"/>
                <w:tab w:val="left" w:pos="6300"/>
              </w:tabs>
              <w:jc w:val="right"/>
              <w:rPr>
                <w:rFonts w:cs="Arial"/>
                <w:sz w:val="16"/>
                <w:szCs w:val="16"/>
              </w:rPr>
            </w:pPr>
            <w:r w:rsidRPr="00CC0884">
              <w:rPr>
                <w:rFonts w:cs="Arial"/>
                <w:sz w:val="16"/>
                <w:szCs w:val="16"/>
              </w:rPr>
              <w:t>-</w:t>
            </w:r>
          </w:p>
        </w:tc>
        <w:tc>
          <w:tcPr>
            <w:tcW w:w="115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 xml:space="preserve">    64,920</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42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368"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530" w:type="dxa"/>
          </w:tcPr>
          <w:p w:rsidR="00D925EC" w:rsidRPr="00CC0884" w:rsidRDefault="00D925EC" w:rsidP="00235C2D">
            <w:pPr>
              <w:tabs>
                <w:tab w:val="decimal" w:pos="1152"/>
                <w:tab w:val="left" w:pos="6300"/>
              </w:tabs>
              <w:jc w:val="right"/>
              <w:rPr>
                <w:rFonts w:cs="Arial"/>
                <w:sz w:val="16"/>
                <w:szCs w:val="16"/>
              </w:rPr>
            </w:pPr>
            <w:r w:rsidRPr="00CC0884">
              <w:rPr>
                <w:rFonts w:cs="Arial"/>
                <w:sz w:val="16"/>
                <w:szCs w:val="16"/>
              </w:rPr>
              <w:t xml:space="preserve">  </w:t>
            </w:r>
            <w:r w:rsidR="00D96E94">
              <w:rPr>
                <w:rFonts w:cs="Arial"/>
                <w:sz w:val="16"/>
                <w:szCs w:val="16"/>
              </w:rPr>
              <w:t xml:space="preserve"> </w:t>
            </w:r>
            <w:r w:rsidRPr="00CC0884">
              <w:rPr>
                <w:rFonts w:cs="Arial"/>
                <w:sz w:val="16"/>
                <w:szCs w:val="16"/>
              </w:rPr>
              <w:t>64,920</w:t>
            </w:r>
          </w:p>
        </w:tc>
      </w:tr>
      <w:tr w:rsidR="00D925EC" w:rsidRPr="00CC0884" w:rsidTr="00235C2D">
        <w:tc>
          <w:tcPr>
            <w:tcW w:w="3888" w:type="dxa"/>
          </w:tcPr>
          <w:p w:rsidR="00D925EC" w:rsidRPr="00CC0884" w:rsidRDefault="00D925EC" w:rsidP="001146F0">
            <w:pPr>
              <w:tabs>
                <w:tab w:val="left" w:pos="6300"/>
              </w:tabs>
              <w:rPr>
                <w:rFonts w:cs="Arial"/>
                <w:sz w:val="16"/>
                <w:szCs w:val="16"/>
              </w:rPr>
            </w:pPr>
            <w:r w:rsidRPr="00CC0884">
              <w:rPr>
                <w:rFonts w:cs="Arial"/>
                <w:sz w:val="16"/>
                <w:szCs w:val="16"/>
              </w:rPr>
              <w:t>Share issue costs</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332" w:type="dxa"/>
          </w:tcPr>
          <w:p w:rsidR="00D925EC" w:rsidRPr="00CC0884" w:rsidRDefault="00D925EC" w:rsidP="00516A8C">
            <w:pPr>
              <w:tabs>
                <w:tab w:val="decimal" w:pos="1105"/>
                <w:tab w:val="left" w:pos="6300"/>
              </w:tabs>
              <w:jc w:val="right"/>
              <w:rPr>
                <w:rFonts w:cs="Arial"/>
                <w:sz w:val="16"/>
                <w:szCs w:val="16"/>
              </w:rPr>
            </w:pPr>
            <w:r w:rsidRPr="00CC0884">
              <w:rPr>
                <w:rFonts w:cs="Arial"/>
                <w:sz w:val="16"/>
                <w:szCs w:val="16"/>
              </w:rPr>
              <w:t xml:space="preserve">   </w:t>
            </w:r>
            <w:r w:rsidR="00C23FFB">
              <w:rPr>
                <w:rFonts w:cs="Arial"/>
                <w:sz w:val="16"/>
                <w:szCs w:val="16"/>
              </w:rPr>
              <w:t xml:space="preserve">  </w:t>
            </w:r>
            <w:r w:rsidRPr="00CC0884">
              <w:rPr>
                <w:rFonts w:cs="Arial"/>
                <w:sz w:val="16"/>
                <w:szCs w:val="16"/>
              </w:rPr>
              <w:t xml:space="preserve"> (44,600)</w:t>
            </w:r>
          </w:p>
        </w:tc>
        <w:tc>
          <w:tcPr>
            <w:tcW w:w="115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Pr>
          <w:p w:rsidR="00D925EC" w:rsidRPr="00CC0884" w:rsidRDefault="00D925EC" w:rsidP="00516A8C">
            <w:pPr>
              <w:tabs>
                <w:tab w:val="decimal" w:pos="1152"/>
                <w:tab w:val="left" w:pos="6300"/>
              </w:tabs>
              <w:jc w:val="right"/>
              <w:rPr>
                <w:rFonts w:cs="Arial"/>
                <w:sz w:val="16"/>
                <w:szCs w:val="16"/>
              </w:rPr>
            </w:pPr>
            <w:r w:rsidRPr="00CC0884">
              <w:rPr>
                <w:rFonts w:cs="Arial"/>
                <w:sz w:val="16"/>
                <w:szCs w:val="16"/>
              </w:rPr>
              <w:t>-</w:t>
            </w:r>
          </w:p>
        </w:tc>
        <w:tc>
          <w:tcPr>
            <w:tcW w:w="1422" w:type="dxa"/>
          </w:tcPr>
          <w:p w:rsidR="00D925EC" w:rsidRPr="00CC0884" w:rsidRDefault="00D925EC" w:rsidP="00516A8C">
            <w:pPr>
              <w:tabs>
                <w:tab w:val="decimal" w:pos="1274"/>
                <w:tab w:val="left" w:pos="6300"/>
              </w:tabs>
              <w:jc w:val="right"/>
              <w:rPr>
                <w:rFonts w:cs="Arial"/>
                <w:sz w:val="16"/>
                <w:szCs w:val="16"/>
              </w:rPr>
            </w:pPr>
            <w:r w:rsidRPr="00CC0884">
              <w:rPr>
                <w:rFonts w:cs="Arial"/>
                <w:sz w:val="16"/>
                <w:szCs w:val="16"/>
              </w:rPr>
              <w:t>-</w:t>
            </w:r>
          </w:p>
        </w:tc>
        <w:tc>
          <w:tcPr>
            <w:tcW w:w="1368" w:type="dxa"/>
          </w:tcPr>
          <w:p w:rsidR="00D925EC" w:rsidRPr="00CC0884" w:rsidRDefault="00D925EC" w:rsidP="00516A8C">
            <w:pPr>
              <w:tabs>
                <w:tab w:val="decimal" w:pos="1274"/>
                <w:tab w:val="left" w:pos="6300"/>
              </w:tabs>
              <w:jc w:val="right"/>
              <w:rPr>
                <w:rFonts w:cs="Arial"/>
                <w:sz w:val="16"/>
                <w:szCs w:val="16"/>
              </w:rPr>
            </w:pPr>
            <w:r w:rsidRPr="00CC0884">
              <w:rPr>
                <w:rFonts w:cs="Arial"/>
                <w:sz w:val="16"/>
                <w:szCs w:val="16"/>
              </w:rPr>
              <w:t>-</w:t>
            </w:r>
          </w:p>
        </w:tc>
        <w:tc>
          <w:tcPr>
            <w:tcW w:w="1530" w:type="dxa"/>
          </w:tcPr>
          <w:p w:rsidR="00D925EC" w:rsidRPr="00CC0884" w:rsidRDefault="00D96E94" w:rsidP="00516A8C">
            <w:pPr>
              <w:tabs>
                <w:tab w:val="decimal" w:pos="1152"/>
                <w:tab w:val="left" w:pos="6300"/>
              </w:tabs>
              <w:jc w:val="right"/>
              <w:rPr>
                <w:rFonts w:cs="Arial"/>
                <w:sz w:val="16"/>
                <w:szCs w:val="16"/>
              </w:rPr>
            </w:pPr>
            <w:r>
              <w:rPr>
                <w:rFonts w:cs="Arial"/>
                <w:sz w:val="16"/>
                <w:szCs w:val="16"/>
              </w:rPr>
              <w:t xml:space="preserve">   </w:t>
            </w:r>
            <w:r w:rsidR="00D925EC" w:rsidRPr="00CC0884">
              <w:rPr>
                <w:rFonts w:cs="Arial"/>
                <w:sz w:val="16"/>
                <w:szCs w:val="16"/>
              </w:rPr>
              <w:t>(44,600)</w:t>
            </w:r>
          </w:p>
        </w:tc>
      </w:tr>
      <w:tr w:rsidR="00D925EC" w:rsidRPr="00CC0884" w:rsidTr="00235C2D">
        <w:tc>
          <w:tcPr>
            <w:tcW w:w="3888" w:type="dxa"/>
          </w:tcPr>
          <w:p w:rsidR="00D925EC" w:rsidRPr="00CC0884" w:rsidRDefault="00D925EC" w:rsidP="001146F0">
            <w:pPr>
              <w:tabs>
                <w:tab w:val="left" w:pos="6300"/>
              </w:tabs>
              <w:rPr>
                <w:rFonts w:cs="Arial"/>
                <w:sz w:val="16"/>
                <w:szCs w:val="16"/>
              </w:rPr>
            </w:pPr>
            <w:r w:rsidRPr="00CC0884">
              <w:rPr>
                <w:rFonts w:cs="Arial"/>
                <w:sz w:val="16"/>
                <w:szCs w:val="16"/>
              </w:rPr>
              <w:t>Warrants issued</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332" w:type="dxa"/>
          </w:tcPr>
          <w:p w:rsidR="00D925EC" w:rsidRPr="00CC0884" w:rsidRDefault="00623632" w:rsidP="00516A8C">
            <w:pPr>
              <w:tabs>
                <w:tab w:val="decimal" w:pos="1105"/>
                <w:tab w:val="left" w:pos="6300"/>
              </w:tabs>
              <w:jc w:val="right"/>
              <w:rPr>
                <w:rFonts w:cs="Arial"/>
                <w:sz w:val="16"/>
                <w:szCs w:val="16"/>
              </w:rPr>
            </w:pPr>
            <w:r>
              <w:rPr>
                <w:rFonts w:cs="Arial"/>
                <w:sz w:val="16"/>
                <w:szCs w:val="16"/>
              </w:rPr>
              <w:t xml:space="preserve">      </w:t>
            </w:r>
            <w:r w:rsidR="00D925EC" w:rsidRPr="00CC0884">
              <w:rPr>
                <w:rFonts w:cs="Arial"/>
                <w:sz w:val="16"/>
                <w:szCs w:val="16"/>
              </w:rPr>
              <w:t xml:space="preserve"> </w:t>
            </w:r>
            <w:r w:rsidR="00C23FFB">
              <w:rPr>
                <w:rFonts w:cs="Arial"/>
                <w:sz w:val="16"/>
                <w:szCs w:val="16"/>
              </w:rPr>
              <w:t xml:space="preserve"> </w:t>
            </w:r>
            <w:r w:rsidR="00D925EC" w:rsidRPr="00CC0884">
              <w:rPr>
                <w:rFonts w:cs="Arial"/>
                <w:sz w:val="16"/>
                <w:szCs w:val="16"/>
              </w:rPr>
              <w:t xml:space="preserve"> (19,777)</w:t>
            </w:r>
          </w:p>
        </w:tc>
        <w:tc>
          <w:tcPr>
            <w:tcW w:w="115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 xml:space="preserve">       19,777</w:t>
            </w:r>
          </w:p>
        </w:tc>
        <w:tc>
          <w:tcPr>
            <w:tcW w:w="1242" w:type="dxa"/>
          </w:tcPr>
          <w:p w:rsidR="00D925EC" w:rsidRPr="00CC0884" w:rsidRDefault="00D925EC" w:rsidP="00516A8C">
            <w:pPr>
              <w:tabs>
                <w:tab w:val="decimal" w:pos="1152"/>
                <w:tab w:val="left" w:pos="6300"/>
              </w:tabs>
              <w:jc w:val="right"/>
              <w:rPr>
                <w:rFonts w:cs="Arial"/>
                <w:sz w:val="16"/>
                <w:szCs w:val="16"/>
              </w:rPr>
            </w:pPr>
            <w:r w:rsidRPr="00CC0884">
              <w:rPr>
                <w:rFonts w:cs="Arial"/>
                <w:sz w:val="16"/>
                <w:szCs w:val="16"/>
              </w:rPr>
              <w:t>-</w:t>
            </w:r>
          </w:p>
        </w:tc>
        <w:tc>
          <w:tcPr>
            <w:tcW w:w="1422" w:type="dxa"/>
          </w:tcPr>
          <w:p w:rsidR="00D925EC" w:rsidRPr="00CC0884" w:rsidRDefault="00D925EC" w:rsidP="00516A8C">
            <w:pPr>
              <w:tabs>
                <w:tab w:val="decimal" w:pos="1274"/>
                <w:tab w:val="left" w:pos="6300"/>
              </w:tabs>
              <w:jc w:val="right"/>
              <w:rPr>
                <w:rFonts w:cs="Arial"/>
                <w:sz w:val="16"/>
                <w:szCs w:val="16"/>
              </w:rPr>
            </w:pPr>
            <w:r w:rsidRPr="00CC0884">
              <w:rPr>
                <w:rFonts w:cs="Arial"/>
                <w:sz w:val="16"/>
                <w:szCs w:val="16"/>
              </w:rPr>
              <w:t>-</w:t>
            </w:r>
          </w:p>
        </w:tc>
        <w:tc>
          <w:tcPr>
            <w:tcW w:w="1368" w:type="dxa"/>
          </w:tcPr>
          <w:p w:rsidR="00D925EC" w:rsidRPr="00CC0884" w:rsidRDefault="00D925EC" w:rsidP="00516A8C">
            <w:pPr>
              <w:tabs>
                <w:tab w:val="decimal" w:pos="1274"/>
                <w:tab w:val="left" w:pos="6300"/>
              </w:tabs>
              <w:jc w:val="right"/>
              <w:rPr>
                <w:rFonts w:cs="Arial"/>
                <w:sz w:val="16"/>
                <w:szCs w:val="16"/>
              </w:rPr>
            </w:pPr>
            <w:r w:rsidRPr="00CC0884">
              <w:rPr>
                <w:rFonts w:cs="Arial"/>
                <w:sz w:val="16"/>
                <w:szCs w:val="16"/>
              </w:rPr>
              <w:t>-</w:t>
            </w:r>
          </w:p>
        </w:tc>
        <w:tc>
          <w:tcPr>
            <w:tcW w:w="1530" w:type="dxa"/>
          </w:tcPr>
          <w:p w:rsidR="00D925EC" w:rsidRPr="00CC0884" w:rsidRDefault="00D925EC" w:rsidP="00516A8C">
            <w:pPr>
              <w:tabs>
                <w:tab w:val="decimal" w:pos="1152"/>
                <w:tab w:val="left" w:pos="6300"/>
              </w:tabs>
              <w:jc w:val="right"/>
              <w:rPr>
                <w:rFonts w:cs="Arial"/>
                <w:sz w:val="16"/>
                <w:szCs w:val="16"/>
              </w:rPr>
            </w:pPr>
            <w:r w:rsidRPr="00CC0884">
              <w:rPr>
                <w:rFonts w:cs="Arial"/>
                <w:sz w:val="16"/>
                <w:szCs w:val="16"/>
              </w:rPr>
              <w:t xml:space="preserve"> -</w:t>
            </w:r>
          </w:p>
        </w:tc>
      </w:tr>
      <w:tr w:rsidR="00D925EC" w:rsidRPr="00CC0884" w:rsidTr="00235C2D">
        <w:tc>
          <w:tcPr>
            <w:tcW w:w="3888" w:type="dxa"/>
          </w:tcPr>
          <w:p w:rsidR="00D925EC" w:rsidRPr="00CC0884" w:rsidRDefault="00D925EC" w:rsidP="001146F0">
            <w:pPr>
              <w:tabs>
                <w:tab w:val="left" w:pos="6300"/>
              </w:tabs>
              <w:rPr>
                <w:rFonts w:cs="Arial"/>
                <w:sz w:val="16"/>
                <w:szCs w:val="16"/>
              </w:rPr>
            </w:pPr>
            <w:r w:rsidRPr="00CC0884">
              <w:rPr>
                <w:rFonts w:cs="Arial"/>
                <w:sz w:val="16"/>
                <w:szCs w:val="16"/>
              </w:rPr>
              <w:t>Warrants expired</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332" w:type="dxa"/>
          </w:tcPr>
          <w:p w:rsidR="00D925EC" w:rsidRPr="00CC0884" w:rsidRDefault="00D925EC" w:rsidP="00516A8C">
            <w:pPr>
              <w:tabs>
                <w:tab w:val="decimal" w:pos="1105"/>
                <w:tab w:val="left" w:pos="6300"/>
              </w:tabs>
              <w:jc w:val="right"/>
              <w:rPr>
                <w:rFonts w:cs="Arial"/>
                <w:sz w:val="16"/>
                <w:szCs w:val="16"/>
              </w:rPr>
            </w:pPr>
            <w:r w:rsidRPr="00CC0884">
              <w:rPr>
                <w:rFonts w:cs="Arial"/>
                <w:sz w:val="16"/>
                <w:szCs w:val="16"/>
              </w:rPr>
              <w:t>-</w:t>
            </w:r>
          </w:p>
        </w:tc>
        <w:tc>
          <w:tcPr>
            <w:tcW w:w="115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Pr>
          <w:p w:rsidR="00D925EC" w:rsidRPr="00CC0884" w:rsidRDefault="00516A8C" w:rsidP="00516A8C">
            <w:pPr>
              <w:tabs>
                <w:tab w:val="decimal" w:pos="1062"/>
                <w:tab w:val="left" w:pos="6300"/>
              </w:tabs>
              <w:jc w:val="right"/>
              <w:rPr>
                <w:rFonts w:cs="Arial"/>
                <w:sz w:val="16"/>
                <w:szCs w:val="16"/>
              </w:rPr>
            </w:pPr>
            <w:r>
              <w:rPr>
                <w:rFonts w:cs="Arial"/>
                <w:sz w:val="16"/>
                <w:szCs w:val="16"/>
              </w:rPr>
              <w:t>(52,995)</w:t>
            </w:r>
          </w:p>
        </w:tc>
        <w:tc>
          <w:tcPr>
            <w:tcW w:w="1242" w:type="dxa"/>
          </w:tcPr>
          <w:p w:rsidR="00D925EC" w:rsidRPr="00CC0884" w:rsidRDefault="00D925EC" w:rsidP="00516A8C">
            <w:pPr>
              <w:tabs>
                <w:tab w:val="decimal" w:pos="1152"/>
                <w:tab w:val="left" w:pos="6300"/>
              </w:tabs>
              <w:jc w:val="right"/>
              <w:rPr>
                <w:rFonts w:cs="Arial"/>
                <w:sz w:val="16"/>
                <w:szCs w:val="16"/>
              </w:rPr>
            </w:pPr>
          </w:p>
        </w:tc>
        <w:tc>
          <w:tcPr>
            <w:tcW w:w="1422" w:type="dxa"/>
          </w:tcPr>
          <w:p w:rsidR="00D925EC" w:rsidRPr="00CC0884" w:rsidRDefault="00D925EC" w:rsidP="00516A8C">
            <w:pPr>
              <w:tabs>
                <w:tab w:val="decimal" w:pos="1274"/>
                <w:tab w:val="left" w:pos="6300"/>
              </w:tabs>
              <w:jc w:val="right"/>
              <w:rPr>
                <w:rFonts w:cs="Arial"/>
                <w:sz w:val="16"/>
                <w:szCs w:val="16"/>
              </w:rPr>
            </w:pPr>
          </w:p>
        </w:tc>
        <w:tc>
          <w:tcPr>
            <w:tcW w:w="1368" w:type="dxa"/>
          </w:tcPr>
          <w:p w:rsidR="00D925EC" w:rsidRPr="00CC0884" w:rsidRDefault="004A1E99" w:rsidP="00516A8C">
            <w:pPr>
              <w:tabs>
                <w:tab w:val="decimal" w:pos="1274"/>
                <w:tab w:val="left" w:pos="6300"/>
              </w:tabs>
              <w:jc w:val="right"/>
              <w:rPr>
                <w:rFonts w:cs="Arial"/>
                <w:sz w:val="16"/>
                <w:szCs w:val="16"/>
              </w:rPr>
            </w:pPr>
            <w:r>
              <w:rPr>
                <w:rFonts w:cs="Arial"/>
                <w:sz w:val="16"/>
                <w:szCs w:val="16"/>
              </w:rPr>
              <w:t>52,995</w:t>
            </w:r>
          </w:p>
        </w:tc>
        <w:tc>
          <w:tcPr>
            <w:tcW w:w="1530" w:type="dxa"/>
          </w:tcPr>
          <w:p w:rsidR="00D925EC" w:rsidRPr="00CC0884" w:rsidRDefault="00D925EC" w:rsidP="00516A8C">
            <w:pPr>
              <w:tabs>
                <w:tab w:val="decimal" w:pos="1152"/>
                <w:tab w:val="left" w:pos="6300"/>
              </w:tabs>
              <w:jc w:val="right"/>
              <w:rPr>
                <w:rFonts w:cs="Arial"/>
                <w:sz w:val="16"/>
                <w:szCs w:val="16"/>
              </w:rPr>
            </w:pPr>
            <w:r w:rsidRPr="00CC0884">
              <w:rPr>
                <w:rFonts w:cs="Arial"/>
                <w:sz w:val="16"/>
                <w:szCs w:val="16"/>
              </w:rPr>
              <w:t xml:space="preserve"> -</w:t>
            </w:r>
          </w:p>
        </w:tc>
      </w:tr>
      <w:tr w:rsidR="00D925EC" w:rsidRPr="00CC0884" w:rsidTr="00235C2D">
        <w:tc>
          <w:tcPr>
            <w:tcW w:w="3888" w:type="dxa"/>
          </w:tcPr>
          <w:p w:rsidR="00D925EC" w:rsidRPr="00CC0884" w:rsidRDefault="00D925EC" w:rsidP="001146F0">
            <w:pPr>
              <w:tabs>
                <w:tab w:val="left" w:pos="6300"/>
              </w:tabs>
              <w:rPr>
                <w:rFonts w:cs="Arial"/>
                <w:sz w:val="16"/>
                <w:szCs w:val="16"/>
              </w:rPr>
            </w:pPr>
            <w:r w:rsidRPr="00CC0884">
              <w:rPr>
                <w:rFonts w:cs="Arial"/>
                <w:sz w:val="16"/>
                <w:szCs w:val="16"/>
              </w:rPr>
              <w:t>Options expired</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332" w:type="dxa"/>
          </w:tcPr>
          <w:p w:rsidR="00D925EC" w:rsidRPr="00CC0884" w:rsidRDefault="00D925EC" w:rsidP="00516A8C">
            <w:pPr>
              <w:tabs>
                <w:tab w:val="decimal" w:pos="1105"/>
                <w:tab w:val="left" w:pos="6300"/>
              </w:tabs>
              <w:jc w:val="right"/>
              <w:rPr>
                <w:rFonts w:cs="Arial"/>
                <w:sz w:val="16"/>
                <w:szCs w:val="16"/>
              </w:rPr>
            </w:pPr>
            <w:r w:rsidRPr="00CC0884">
              <w:rPr>
                <w:rFonts w:cs="Arial"/>
                <w:sz w:val="16"/>
                <w:szCs w:val="16"/>
              </w:rPr>
              <w:t>-</w:t>
            </w:r>
          </w:p>
        </w:tc>
        <w:tc>
          <w:tcPr>
            <w:tcW w:w="115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Pr>
          <w:p w:rsidR="00D925EC" w:rsidRPr="00CC0884" w:rsidRDefault="00EA3041" w:rsidP="00516A8C">
            <w:pPr>
              <w:tabs>
                <w:tab w:val="decimal" w:pos="1152"/>
                <w:tab w:val="left" w:pos="6300"/>
              </w:tabs>
              <w:jc w:val="right"/>
              <w:rPr>
                <w:rFonts w:cs="Arial"/>
                <w:sz w:val="16"/>
                <w:szCs w:val="16"/>
              </w:rPr>
            </w:pPr>
            <w:r>
              <w:rPr>
                <w:rFonts w:cs="Arial"/>
                <w:sz w:val="16"/>
                <w:szCs w:val="16"/>
              </w:rPr>
              <w:t>-</w:t>
            </w:r>
          </w:p>
        </w:tc>
        <w:tc>
          <w:tcPr>
            <w:tcW w:w="1422" w:type="dxa"/>
          </w:tcPr>
          <w:p w:rsidR="00D925EC" w:rsidRPr="00CC0884" w:rsidRDefault="00EA3041" w:rsidP="00516A8C">
            <w:pPr>
              <w:tabs>
                <w:tab w:val="decimal" w:pos="1274"/>
                <w:tab w:val="left" w:pos="6300"/>
              </w:tabs>
              <w:jc w:val="right"/>
              <w:rPr>
                <w:rFonts w:cs="Arial"/>
                <w:sz w:val="16"/>
                <w:szCs w:val="16"/>
              </w:rPr>
            </w:pPr>
            <w:r>
              <w:rPr>
                <w:rFonts w:cs="Arial"/>
                <w:sz w:val="16"/>
                <w:szCs w:val="16"/>
              </w:rPr>
              <w:t>-</w:t>
            </w:r>
          </w:p>
        </w:tc>
        <w:tc>
          <w:tcPr>
            <w:tcW w:w="1368" w:type="dxa"/>
          </w:tcPr>
          <w:p w:rsidR="00D925EC" w:rsidRPr="00CC0884" w:rsidRDefault="00EA3041" w:rsidP="00516A8C">
            <w:pPr>
              <w:tabs>
                <w:tab w:val="decimal" w:pos="1274"/>
                <w:tab w:val="left" w:pos="6300"/>
              </w:tabs>
              <w:jc w:val="right"/>
              <w:rPr>
                <w:rFonts w:cs="Arial"/>
                <w:sz w:val="16"/>
                <w:szCs w:val="16"/>
              </w:rPr>
            </w:pPr>
            <w:r>
              <w:rPr>
                <w:rFonts w:cs="Arial"/>
                <w:sz w:val="16"/>
                <w:szCs w:val="16"/>
              </w:rPr>
              <w:t>-</w:t>
            </w:r>
          </w:p>
        </w:tc>
        <w:tc>
          <w:tcPr>
            <w:tcW w:w="1530" w:type="dxa"/>
          </w:tcPr>
          <w:p w:rsidR="00D925EC" w:rsidRPr="00CC0884" w:rsidRDefault="00380E75" w:rsidP="00516A8C">
            <w:pPr>
              <w:tabs>
                <w:tab w:val="decimal" w:pos="1152"/>
                <w:tab w:val="left" w:pos="6300"/>
              </w:tabs>
              <w:jc w:val="right"/>
              <w:rPr>
                <w:rFonts w:cs="Arial"/>
                <w:sz w:val="16"/>
                <w:szCs w:val="16"/>
              </w:rPr>
            </w:pPr>
            <w:r>
              <w:rPr>
                <w:rFonts w:cs="Arial"/>
                <w:sz w:val="16"/>
                <w:szCs w:val="16"/>
              </w:rPr>
              <w:t xml:space="preserve"> </w:t>
            </w:r>
            <w:r w:rsidR="00D925EC" w:rsidRPr="00CC0884">
              <w:rPr>
                <w:rFonts w:cs="Arial"/>
                <w:sz w:val="16"/>
                <w:szCs w:val="16"/>
              </w:rPr>
              <w:t>-</w:t>
            </w:r>
          </w:p>
        </w:tc>
      </w:tr>
      <w:tr w:rsidR="00D925EC" w:rsidRPr="00CC0884" w:rsidTr="00235C2D">
        <w:tc>
          <w:tcPr>
            <w:tcW w:w="3888" w:type="dxa"/>
          </w:tcPr>
          <w:p w:rsidR="00D925EC" w:rsidRPr="00CC0884" w:rsidRDefault="00D925EC" w:rsidP="001146F0">
            <w:pPr>
              <w:tabs>
                <w:tab w:val="left" w:pos="6300"/>
              </w:tabs>
              <w:jc w:val="left"/>
              <w:rPr>
                <w:rFonts w:cs="Arial"/>
                <w:bCs/>
                <w:sz w:val="16"/>
                <w:szCs w:val="16"/>
              </w:rPr>
            </w:pPr>
            <w:r w:rsidRPr="00CC0884">
              <w:rPr>
                <w:rFonts w:cs="Arial"/>
                <w:sz w:val="16"/>
                <w:szCs w:val="16"/>
                <w:lang w:val="en-GB"/>
              </w:rPr>
              <w:t>Unrealized (loss) on re-measurement of equity securities</w:t>
            </w:r>
          </w:p>
        </w:tc>
        <w:tc>
          <w:tcPr>
            <w:tcW w:w="124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332" w:type="dxa"/>
          </w:tcPr>
          <w:p w:rsidR="00D925EC" w:rsidRPr="00CC0884" w:rsidRDefault="00D925EC" w:rsidP="00516A8C">
            <w:pPr>
              <w:tabs>
                <w:tab w:val="decimal" w:pos="1105"/>
                <w:tab w:val="left" w:pos="6300"/>
              </w:tabs>
              <w:jc w:val="right"/>
              <w:rPr>
                <w:rFonts w:cs="Arial"/>
                <w:color w:val="auto"/>
                <w:sz w:val="16"/>
                <w:szCs w:val="16"/>
              </w:rPr>
            </w:pPr>
            <w:r w:rsidRPr="00CC0884">
              <w:rPr>
                <w:rFonts w:cs="Arial"/>
                <w:color w:val="auto"/>
                <w:sz w:val="16"/>
                <w:szCs w:val="16"/>
              </w:rPr>
              <w:t>-</w:t>
            </w:r>
          </w:p>
        </w:tc>
        <w:tc>
          <w:tcPr>
            <w:tcW w:w="1152" w:type="dxa"/>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Pr>
          <w:p w:rsidR="00D925EC" w:rsidRPr="00CC0884" w:rsidRDefault="00D925EC" w:rsidP="00516A8C">
            <w:pPr>
              <w:tabs>
                <w:tab w:val="decimal" w:pos="1062"/>
                <w:tab w:val="left" w:pos="6300"/>
              </w:tabs>
              <w:jc w:val="right"/>
              <w:rPr>
                <w:rFonts w:cs="Arial"/>
                <w:color w:val="auto"/>
                <w:sz w:val="16"/>
                <w:szCs w:val="16"/>
              </w:rPr>
            </w:pPr>
            <w:r w:rsidRPr="00CC0884">
              <w:rPr>
                <w:rFonts w:cs="Arial"/>
                <w:color w:val="auto"/>
                <w:sz w:val="16"/>
                <w:szCs w:val="16"/>
              </w:rPr>
              <w:t>-</w:t>
            </w:r>
          </w:p>
        </w:tc>
        <w:tc>
          <w:tcPr>
            <w:tcW w:w="1242" w:type="dxa"/>
          </w:tcPr>
          <w:p w:rsidR="00D925EC" w:rsidRPr="00CC0884" w:rsidRDefault="00D925EC" w:rsidP="00516A8C">
            <w:pPr>
              <w:tabs>
                <w:tab w:val="decimal" w:pos="1152"/>
                <w:tab w:val="left" w:pos="6300"/>
              </w:tabs>
              <w:jc w:val="right"/>
              <w:rPr>
                <w:rFonts w:cs="Arial"/>
                <w:color w:val="auto"/>
                <w:sz w:val="16"/>
                <w:szCs w:val="16"/>
              </w:rPr>
            </w:pPr>
            <w:r w:rsidRPr="00CC0884">
              <w:rPr>
                <w:rFonts w:cs="Arial"/>
                <w:color w:val="auto"/>
                <w:sz w:val="16"/>
                <w:szCs w:val="16"/>
              </w:rPr>
              <w:t>-</w:t>
            </w:r>
          </w:p>
        </w:tc>
        <w:tc>
          <w:tcPr>
            <w:tcW w:w="1422" w:type="dxa"/>
          </w:tcPr>
          <w:p w:rsidR="00D925EC" w:rsidRPr="00CC0884" w:rsidRDefault="00D925EC" w:rsidP="00516A8C">
            <w:pPr>
              <w:tabs>
                <w:tab w:val="decimal" w:pos="1152"/>
                <w:tab w:val="left" w:pos="6300"/>
              </w:tabs>
              <w:jc w:val="right"/>
              <w:rPr>
                <w:rFonts w:cs="Arial"/>
                <w:sz w:val="16"/>
                <w:szCs w:val="16"/>
              </w:rPr>
            </w:pPr>
            <w:r w:rsidRPr="00CC0884">
              <w:rPr>
                <w:rFonts w:cs="Arial"/>
                <w:sz w:val="16"/>
                <w:szCs w:val="16"/>
              </w:rPr>
              <w:t>(</w:t>
            </w:r>
            <w:r w:rsidR="004A1E99">
              <w:rPr>
                <w:rFonts w:cs="Arial"/>
                <w:sz w:val="16"/>
                <w:szCs w:val="16"/>
              </w:rPr>
              <w:t>406,019</w:t>
            </w:r>
            <w:r w:rsidRPr="00CC0884">
              <w:rPr>
                <w:rFonts w:cs="Arial"/>
                <w:sz w:val="16"/>
                <w:szCs w:val="16"/>
              </w:rPr>
              <w:t>)</w:t>
            </w:r>
          </w:p>
        </w:tc>
        <w:tc>
          <w:tcPr>
            <w:tcW w:w="1368" w:type="dxa"/>
          </w:tcPr>
          <w:p w:rsidR="00D925EC" w:rsidRPr="00CC0884" w:rsidRDefault="00D925EC" w:rsidP="00516A8C">
            <w:pPr>
              <w:tabs>
                <w:tab w:val="decimal" w:pos="1274"/>
                <w:tab w:val="left" w:pos="6300"/>
              </w:tabs>
              <w:jc w:val="right"/>
              <w:rPr>
                <w:rFonts w:cs="Arial"/>
                <w:sz w:val="16"/>
                <w:szCs w:val="16"/>
              </w:rPr>
            </w:pPr>
            <w:r w:rsidRPr="00CC0884">
              <w:rPr>
                <w:rFonts w:cs="Arial"/>
                <w:sz w:val="16"/>
                <w:szCs w:val="16"/>
              </w:rPr>
              <w:t>-</w:t>
            </w:r>
          </w:p>
        </w:tc>
        <w:tc>
          <w:tcPr>
            <w:tcW w:w="1530" w:type="dxa"/>
          </w:tcPr>
          <w:p w:rsidR="00D925EC" w:rsidRPr="00CC0884" w:rsidRDefault="00516A8C" w:rsidP="00516A8C">
            <w:pPr>
              <w:tabs>
                <w:tab w:val="decimal" w:pos="1152"/>
                <w:tab w:val="left" w:pos="6300"/>
              </w:tabs>
              <w:jc w:val="right"/>
              <w:rPr>
                <w:rFonts w:cs="Arial"/>
                <w:sz w:val="16"/>
                <w:szCs w:val="16"/>
              </w:rPr>
            </w:pPr>
            <w:r>
              <w:rPr>
                <w:rFonts w:cs="Arial"/>
                <w:sz w:val="16"/>
                <w:szCs w:val="16"/>
              </w:rPr>
              <w:t>(</w:t>
            </w:r>
            <w:r w:rsidR="004A1E99">
              <w:rPr>
                <w:rFonts w:cs="Arial"/>
                <w:sz w:val="16"/>
                <w:szCs w:val="16"/>
              </w:rPr>
              <w:t>406,019</w:t>
            </w:r>
            <w:r w:rsidR="00D925EC" w:rsidRPr="00CC0884">
              <w:rPr>
                <w:rFonts w:cs="Arial"/>
                <w:sz w:val="16"/>
                <w:szCs w:val="16"/>
              </w:rPr>
              <w:t>)</w:t>
            </w:r>
          </w:p>
        </w:tc>
      </w:tr>
      <w:tr w:rsidR="00D925EC" w:rsidRPr="00CC0884" w:rsidTr="00235C2D">
        <w:tc>
          <w:tcPr>
            <w:tcW w:w="3888" w:type="dxa"/>
            <w:tcBorders>
              <w:bottom w:val="single" w:sz="4" w:space="0" w:color="auto"/>
            </w:tcBorders>
          </w:tcPr>
          <w:p w:rsidR="00D925EC" w:rsidRPr="00CC0884" w:rsidRDefault="00C05206" w:rsidP="001146F0">
            <w:pPr>
              <w:tabs>
                <w:tab w:val="left" w:pos="6300"/>
              </w:tabs>
              <w:rPr>
                <w:rFonts w:cs="Arial"/>
                <w:sz w:val="16"/>
                <w:szCs w:val="16"/>
              </w:rPr>
            </w:pPr>
            <w:r w:rsidRPr="00CC0884">
              <w:rPr>
                <w:rFonts w:cs="Arial"/>
                <w:bCs/>
                <w:sz w:val="16"/>
                <w:szCs w:val="16"/>
              </w:rPr>
              <w:t xml:space="preserve">Net </w:t>
            </w:r>
            <w:r w:rsidR="00D925EC" w:rsidRPr="00CC0884">
              <w:rPr>
                <w:rFonts w:cs="Arial"/>
                <w:bCs/>
                <w:sz w:val="16"/>
                <w:szCs w:val="16"/>
              </w:rPr>
              <w:t xml:space="preserve">loss for the </w:t>
            </w:r>
            <w:r w:rsidR="00ED7C5C">
              <w:rPr>
                <w:rFonts w:cs="Arial"/>
                <w:bCs/>
                <w:sz w:val="16"/>
                <w:szCs w:val="16"/>
              </w:rPr>
              <w:t>period</w:t>
            </w:r>
          </w:p>
        </w:tc>
        <w:tc>
          <w:tcPr>
            <w:tcW w:w="1242" w:type="dxa"/>
            <w:tcBorders>
              <w:bottom w:val="single" w:sz="4" w:space="0" w:color="auto"/>
            </w:tcBorders>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332" w:type="dxa"/>
            <w:tcBorders>
              <w:bottom w:val="single" w:sz="4" w:space="0" w:color="auto"/>
            </w:tcBorders>
          </w:tcPr>
          <w:p w:rsidR="00D925EC" w:rsidRPr="00CC0884" w:rsidRDefault="00D925EC" w:rsidP="00516A8C">
            <w:pPr>
              <w:tabs>
                <w:tab w:val="decimal" w:pos="1105"/>
                <w:tab w:val="left" w:pos="6300"/>
              </w:tabs>
              <w:jc w:val="right"/>
              <w:rPr>
                <w:rFonts w:cs="Arial"/>
                <w:sz w:val="16"/>
                <w:szCs w:val="16"/>
              </w:rPr>
            </w:pPr>
            <w:r w:rsidRPr="00CC0884">
              <w:rPr>
                <w:rFonts w:cs="Arial"/>
                <w:sz w:val="16"/>
                <w:szCs w:val="16"/>
              </w:rPr>
              <w:t>-</w:t>
            </w:r>
          </w:p>
        </w:tc>
        <w:tc>
          <w:tcPr>
            <w:tcW w:w="1152" w:type="dxa"/>
            <w:tcBorders>
              <w:bottom w:val="single" w:sz="4" w:space="0" w:color="auto"/>
            </w:tcBorders>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Borders>
              <w:bottom w:val="single" w:sz="4" w:space="0" w:color="auto"/>
            </w:tcBorders>
          </w:tcPr>
          <w:p w:rsidR="00D925EC" w:rsidRPr="00CC0884" w:rsidRDefault="00D925EC" w:rsidP="00516A8C">
            <w:pPr>
              <w:tabs>
                <w:tab w:val="decimal" w:pos="1062"/>
                <w:tab w:val="left" w:pos="6300"/>
              </w:tabs>
              <w:jc w:val="right"/>
              <w:rPr>
                <w:rFonts w:cs="Arial"/>
                <w:sz w:val="16"/>
                <w:szCs w:val="16"/>
              </w:rPr>
            </w:pPr>
            <w:r w:rsidRPr="00CC0884">
              <w:rPr>
                <w:rFonts w:cs="Arial"/>
                <w:sz w:val="16"/>
                <w:szCs w:val="16"/>
              </w:rPr>
              <w:t>-</w:t>
            </w:r>
          </w:p>
        </w:tc>
        <w:tc>
          <w:tcPr>
            <w:tcW w:w="1242" w:type="dxa"/>
            <w:tcBorders>
              <w:bottom w:val="single" w:sz="4" w:space="0" w:color="auto"/>
            </w:tcBorders>
          </w:tcPr>
          <w:p w:rsidR="00D925EC" w:rsidRPr="00CC0884" w:rsidRDefault="00D925EC" w:rsidP="00516A8C">
            <w:pPr>
              <w:tabs>
                <w:tab w:val="decimal" w:pos="1152"/>
                <w:tab w:val="left" w:pos="6300"/>
              </w:tabs>
              <w:jc w:val="right"/>
              <w:rPr>
                <w:rFonts w:cs="Arial"/>
                <w:color w:val="auto"/>
                <w:sz w:val="16"/>
                <w:szCs w:val="16"/>
              </w:rPr>
            </w:pPr>
            <w:r w:rsidRPr="00CC0884">
              <w:rPr>
                <w:rFonts w:cs="Arial"/>
                <w:color w:val="auto"/>
                <w:sz w:val="16"/>
                <w:szCs w:val="16"/>
              </w:rPr>
              <w:t>-</w:t>
            </w:r>
          </w:p>
        </w:tc>
        <w:tc>
          <w:tcPr>
            <w:tcW w:w="1422" w:type="dxa"/>
            <w:tcBorders>
              <w:bottom w:val="single" w:sz="4" w:space="0" w:color="auto"/>
            </w:tcBorders>
          </w:tcPr>
          <w:p w:rsidR="00D925EC" w:rsidRPr="00CC0884" w:rsidRDefault="00D925EC" w:rsidP="00516A8C">
            <w:pPr>
              <w:tabs>
                <w:tab w:val="decimal" w:pos="1152"/>
                <w:tab w:val="left" w:pos="6300"/>
              </w:tabs>
              <w:jc w:val="right"/>
              <w:rPr>
                <w:rFonts w:cs="Arial"/>
                <w:sz w:val="16"/>
                <w:szCs w:val="16"/>
              </w:rPr>
            </w:pPr>
            <w:r w:rsidRPr="00CC0884">
              <w:rPr>
                <w:rFonts w:cs="Arial"/>
                <w:sz w:val="16"/>
                <w:szCs w:val="16"/>
              </w:rPr>
              <w:t>-</w:t>
            </w:r>
          </w:p>
        </w:tc>
        <w:tc>
          <w:tcPr>
            <w:tcW w:w="1368" w:type="dxa"/>
            <w:tcBorders>
              <w:bottom w:val="single" w:sz="4" w:space="0" w:color="auto"/>
            </w:tcBorders>
          </w:tcPr>
          <w:p w:rsidR="00D925EC" w:rsidRPr="00CC0884" w:rsidRDefault="00C05206" w:rsidP="00516A8C">
            <w:pPr>
              <w:tabs>
                <w:tab w:val="decimal" w:pos="1274"/>
                <w:tab w:val="left" w:pos="6300"/>
              </w:tabs>
              <w:jc w:val="right"/>
              <w:rPr>
                <w:rFonts w:cs="Arial"/>
                <w:sz w:val="16"/>
                <w:szCs w:val="16"/>
              </w:rPr>
            </w:pPr>
            <w:r w:rsidRPr="00CC0884">
              <w:rPr>
                <w:rFonts w:cs="Arial"/>
                <w:sz w:val="16"/>
                <w:szCs w:val="16"/>
              </w:rPr>
              <w:t>(</w:t>
            </w:r>
            <w:r w:rsidR="004A1E99">
              <w:rPr>
                <w:rFonts w:cs="Arial"/>
                <w:sz w:val="16"/>
                <w:szCs w:val="16"/>
              </w:rPr>
              <w:t>188,994</w:t>
            </w:r>
            <w:r w:rsidR="00D925EC" w:rsidRPr="00CC0884">
              <w:rPr>
                <w:rFonts w:cs="Arial"/>
                <w:sz w:val="16"/>
                <w:szCs w:val="16"/>
              </w:rPr>
              <w:t>)</w:t>
            </w:r>
          </w:p>
        </w:tc>
        <w:tc>
          <w:tcPr>
            <w:tcW w:w="1530" w:type="dxa"/>
            <w:tcBorders>
              <w:bottom w:val="single" w:sz="4" w:space="0" w:color="auto"/>
            </w:tcBorders>
          </w:tcPr>
          <w:p w:rsidR="00D925EC" w:rsidRPr="00CC0884" w:rsidRDefault="00C05206" w:rsidP="00516A8C">
            <w:pPr>
              <w:tabs>
                <w:tab w:val="decimal" w:pos="1152"/>
                <w:tab w:val="left" w:pos="6300"/>
              </w:tabs>
              <w:jc w:val="right"/>
              <w:rPr>
                <w:rFonts w:cs="Arial"/>
                <w:sz w:val="16"/>
                <w:szCs w:val="16"/>
              </w:rPr>
            </w:pPr>
            <w:r w:rsidRPr="00CC0884">
              <w:rPr>
                <w:rFonts w:cs="Arial"/>
                <w:sz w:val="16"/>
                <w:szCs w:val="16"/>
              </w:rPr>
              <w:t xml:space="preserve">     </w:t>
            </w:r>
            <w:r w:rsidR="007E2229">
              <w:rPr>
                <w:rFonts w:cs="Arial"/>
                <w:sz w:val="16"/>
                <w:szCs w:val="16"/>
              </w:rPr>
              <w:t xml:space="preserve">   </w:t>
            </w:r>
            <w:r w:rsidRPr="00CC0884">
              <w:rPr>
                <w:rFonts w:cs="Arial"/>
                <w:sz w:val="16"/>
                <w:szCs w:val="16"/>
              </w:rPr>
              <w:t xml:space="preserve"> (</w:t>
            </w:r>
            <w:r w:rsidR="004A1E99">
              <w:rPr>
                <w:rFonts w:cs="Arial"/>
                <w:sz w:val="16"/>
                <w:szCs w:val="16"/>
              </w:rPr>
              <w:t>188,994</w:t>
            </w:r>
            <w:r w:rsidR="00D925EC" w:rsidRPr="00CC0884">
              <w:rPr>
                <w:rFonts w:cs="Arial"/>
                <w:sz w:val="16"/>
                <w:szCs w:val="16"/>
              </w:rPr>
              <w:t>)</w:t>
            </w:r>
          </w:p>
        </w:tc>
      </w:tr>
      <w:tr w:rsidR="00D925EC" w:rsidRPr="00CC0884" w:rsidTr="00235C2D">
        <w:tc>
          <w:tcPr>
            <w:tcW w:w="3888" w:type="dxa"/>
            <w:tcBorders>
              <w:top w:val="single" w:sz="4" w:space="0" w:color="auto"/>
            </w:tcBorders>
          </w:tcPr>
          <w:p w:rsidR="00D925EC" w:rsidRPr="00CC0884" w:rsidRDefault="00D925EC" w:rsidP="00562073">
            <w:pPr>
              <w:tabs>
                <w:tab w:val="left" w:pos="6300"/>
              </w:tabs>
              <w:rPr>
                <w:rFonts w:cs="Arial"/>
                <w:b/>
                <w:sz w:val="16"/>
                <w:szCs w:val="16"/>
              </w:rPr>
            </w:pPr>
            <w:r w:rsidRPr="00CC0884">
              <w:rPr>
                <w:rFonts w:cs="Arial"/>
                <w:b/>
                <w:sz w:val="16"/>
                <w:szCs w:val="16"/>
              </w:rPr>
              <w:t>Balance, July 31, 2016</w:t>
            </w:r>
          </w:p>
        </w:tc>
        <w:tc>
          <w:tcPr>
            <w:tcW w:w="1242" w:type="dxa"/>
            <w:tcBorders>
              <w:top w:val="single" w:sz="4" w:space="0" w:color="auto"/>
            </w:tcBorders>
          </w:tcPr>
          <w:p w:rsidR="00D925EC" w:rsidRPr="00CC0884" w:rsidRDefault="00566690" w:rsidP="00566690">
            <w:pPr>
              <w:tabs>
                <w:tab w:val="decimal" w:pos="1062"/>
                <w:tab w:val="left" w:pos="6300"/>
              </w:tabs>
              <w:jc w:val="right"/>
              <w:rPr>
                <w:rFonts w:cs="Arial"/>
                <w:b/>
                <w:sz w:val="16"/>
                <w:szCs w:val="16"/>
              </w:rPr>
            </w:pPr>
            <w:r>
              <w:rPr>
                <w:rFonts w:cs="Arial"/>
                <w:b/>
                <w:sz w:val="16"/>
                <w:szCs w:val="16"/>
              </w:rPr>
              <w:t>18</w:t>
            </w:r>
            <w:r w:rsidR="00B81B6E">
              <w:rPr>
                <w:rFonts w:cs="Arial"/>
                <w:b/>
                <w:sz w:val="16"/>
                <w:szCs w:val="16"/>
              </w:rPr>
              <w:t>1</w:t>
            </w:r>
            <w:r>
              <w:rPr>
                <w:rFonts w:cs="Arial"/>
                <w:b/>
                <w:sz w:val="16"/>
                <w:szCs w:val="16"/>
              </w:rPr>
              <w:t>,</w:t>
            </w:r>
            <w:r w:rsidR="00B81B6E">
              <w:rPr>
                <w:rFonts w:cs="Arial"/>
                <w:b/>
                <w:sz w:val="16"/>
                <w:szCs w:val="16"/>
              </w:rPr>
              <w:t>593</w:t>
            </w:r>
            <w:r>
              <w:rPr>
                <w:rFonts w:cs="Arial"/>
                <w:b/>
                <w:sz w:val="16"/>
                <w:szCs w:val="16"/>
              </w:rPr>
              <w:t>,</w:t>
            </w:r>
            <w:r w:rsidR="00B81B6E">
              <w:rPr>
                <w:rFonts w:cs="Arial"/>
                <w:b/>
                <w:sz w:val="16"/>
                <w:szCs w:val="16"/>
              </w:rPr>
              <w:t>01</w:t>
            </w:r>
            <w:r>
              <w:rPr>
                <w:rFonts w:cs="Arial"/>
                <w:b/>
                <w:sz w:val="16"/>
                <w:szCs w:val="16"/>
              </w:rPr>
              <w:t>0</w:t>
            </w:r>
          </w:p>
        </w:tc>
        <w:tc>
          <w:tcPr>
            <w:tcW w:w="1332" w:type="dxa"/>
            <w:tcBorders>
              <w:top w:val="single" w:sz="4" w:space="0" w:color="auto"/>
            </w:tcBorders>
          </w:tcPr>
          <w:p w:rsidR="00D925EC" w:rsidRPr="00CC0884" w:rsidRDefault="00C23FFB" w:rsidP="00516A8C">
            <w:pPr>
              <w:tabs>
                <w:tab w:val="decimal" w:pos="1105"/>
                <w:tab w:val="left" w:pos="6300"/>
              </w:tabs>
              <w:jc w:val="right"/>
              <w:rPr>
                <w:rFonts w:cs="Arial"/>
                <w:b/>
                <w:color w:val="auto"/>
                <w:sz w:val="16"/>
                <w:szCs w:val="16"/>
              </w:rPr>
            </w:pPr>
            <w:r>
              <w:rPr>
                <w:rFonts w:cs="Arial"/>
                <w:b/>
                <w:color w:val="auto"/>
                <w:sz w:val="16"/>
                <w:szCs w:val="16"/>
              </w:rPr>
              <w:t xml:space="preserve"> </w:t>
            </w:r>
            <w:r w:rsidR="00EA3041">
              <w:rPr>
                <w:rFonts w:cs="Arial"/>
                <w:b/>
                <w:color w:val="auto"/>
                <w:sz w:val="16"/>
                <w:szCs w:val="16"/>
              </w:rPr>
              <w:t>$  23,965</w:t>
            </w:r>
            <w:r w:rsidR="004E49BE">
              <w:rPr>
                <w:rFonts w:cs="Arial"/>
                <w:b/>
                <w:color w:val="auto"/>
                <w:sz w:val="16"/>
                <w:szCs w:val="16"/>
              </w:rPr>
              <w:t>,</w:t>
            </w:r>
            <w:r w:rsidR="004D4257">
              <w:rPr>
                <w:rFonts w:cs="Arial"/>
                <w:b/>
                <w:color w:val="auto"/>
                <w:sz w:val="16"/>
                <w:szCs w:val="16"/>
              </w:rPr>
              <w:t>7</w:t>
            </w:r>
            <w:r w:rsidR="00D925EC" w:rsidRPr="00CC0884">
              <w:rPr>
                <w:rFonts w:cs="Arial"/>
                <w:b/>
                <w:color w:val="auto"/>
                <w:sz w:val="16"/>
                <w:szCs w:val="16"/>
              </w:rPr>
              <w:t>23</w:t>
            </w:r>
          </w:p>
        </w:tc>
        <w:tc>
          <w:tcPr>
            <w:tcW w:w="1152" w:type="dxa"/>
            <w:tcBorders>
              <w:top w:val="single" w:sz="4" w:space="0" w:color="auto"/>
            </w:tcBorders>
          </w:tcPr>
          <w:p w:rsidR="00D925EC" w:rsidRPr="00CC0884" w:rsidRDefault="00D925EC" w:rsidP="00516A8C">
            <w:pPr>
              <w:tabs>
                <w:tab w:val="decimal" w:pos="1062"/>
                <w:tab w:val="left" w:pos="6300"/>
              </w:tabs>
              <w:jc w:val="right"/>
              <w:rPr>
                <w:rFonts w:cs="Arial"/>
                <w:b/>
                <w:sz w:val="16"/>
                <w:szCs w:val="16"/>
              </w:rPr>
            </w:pPr>
            <w:r w:rsidRPr="00CC0884">
              <w:rPr>
                <w:rFonts w:cs="Arial"/>
                <w:b/>
                <w:sz w:val="16"/>
                <w:szCs w:val="16"/>
              </w:rPr>
              <w:t>$   64,920</w:t>
            </w:r>
          </w:p>
        </w:tc>
        <w:tc>
          <w:tcPr>
            <w:tcW w:w="1242" w:type="dxa"/>
            <w:tcBorders>
              <w:top w:val="single" w:sz="4" w:space="0" w:color="auto"/>
            </w:tcBorders>
          </w:tcPr>
          <w:p w:rsidR="00D925EC" w:rsidRPr="00CC0884" w:rsidRDefault="00D925EC" w:rsidP="00516A8C">
            <w:pPr>
              <w:tabs>
                <w:tab w:val="decimal" w:pos="1062"/>
                <w:tab w:val="left" w:pos="6300"/>
              </w:tabs>
              <w:jc w:val="right"/>
              <w:rPr>
                <w:rFonts w:cs="Arial"/>
                <w:b/>
                <w:color w:val="auto"/>
                <w:sz w:val="16"/>
                <w:szCs w:val="16"/>
              </w:rPr>
            </w:pPr>
            <w:r w:rsidRPr="00CC0884">
              <w:rPr>
                <w:rFonts w:cs="Arial"/>
                <w:b/>
                <w:color w:val="auto"/>
                <w:sz w:val="16"/>
                <w:szCs w:val="16"/>
              </w:rPr>
              <w:t>$  4</w:t>
            </w:r>
            <w:r w:rsidR="00BC7810">
              <w:rPr>
                <w:rFonts w:cs="Arial"/>
                <w:b/>
                <w:color w:val="auto"/>
                <w:sz w:val="16"/>
                <w:szCs w:val="16"/>
              </w:rPr>
              <w:t>42,01</w:t>
            </w:r>
            <w:r w:rsidR="00EA3041">
              <w:rPr>
                <w:rFonts w:cs="Arial"/>
                <w:b/>
                <w:color w:val="auto"/>
                <w:sz w:val="16"/>
                <w:szCs w:val="16"/>
              </w:rPr>
              <w:t>9</w:t>
            </w:r>
          </w:p>
        </w:tc>
        <w:tc>
          <w:tcPr>
            <w:tcW w:w="1242" w:type="dxa"/>
            <w:tcBorders>
              <w:top w:val="single" w:sz="4" w:space="0" w:color="auto"/>
            </w:tcBorders>
          </w:tcPr>
          <w:p w:rsidR="00D925EC" w:rsidRPr="00CC0884" w:rsidRDefault="0017306F" w:rsidP="00516A8C">
            <w:pPr>
              <w:tabs>
                <w:tab w:val="decimal" w:pos="1152"/>
                <w:tab w:val="left" w:pos="6300"/>
              </w:tabs>
              <w:jc w:val="right"/>
              <w:rPr>
                <w:rFonts w:cs="Arial"/>
                <w:b/>
                <w:color w:val="auto"/>
                <w:sz w:val="16"/>
                <w:szCs w:val="16"/>
              </w:rPr>
            </w:pPr>
            <w:r>
              <w:rPr>
                <w:rFonts w:cs="Arial"/>
                <w:b/>
                <w:color w:val="auto"/>
                <w:sz w:val="16"/>
                <w:szCs w:val="16"/>
              </w:rPr>
              <w:t>$</w:t>
            </w:r>
            <w:r w:rsidR="00EA3041">
              <w:rPr>
                <w:rFonts w:cs="Arial"/>
                <w:b/>
                <w:color w:val="auto"/>
                <w:sz w:val="16"/>
                <w:szCs w:val="16"/>
              </w:rPr>
              <w:t xml:space="preserve">    </w:t>
            </w:r>
            <w:r>
              <w:rPr>
                <w:rFonts w:cs="Arial"/>
                <w:b/>
                <w:color w:val="auto"/>
                <w:sz w:val="16"/>
                <w:szCs w:val="16"/>
              </w:rPr>
              <w:t xml:space="preserve">  378,71</w:t>
            </w:r>
            <w:r w:rsidR="004D4257">
              <w:rPr>
                <w:rFonts w:cs="Arial"/>
                <w:b/>
                <w:color w:val="auto"/>
                <w:sz w:val="16"/>
                <w:szCs w:val="16"/>
              </w:rPr>
              <w:t>3</w:t>
            </w:r>
          </w:p>
        </w:tc>
        <w:tc>
          <w:tcPr>
            <w:tcW w:w="1422" w:type="dxa"/>
            <w:tcBorders>
              <w:top w:val="single" w:sz="4" w:space="0" w:color="auto"/>
            </w:tcBorders>
          </w:tcPr>
          <w:p w:rsidR="00D925EC" w:rsidRPr="00CC0884" w:rsidRDefault="00D925EC" w:rsidP="00516A8C">
            <w:pPr>
              <w:tabs>
                <w:tab w:val="decimal" w:pos="1152"/>
                <w:tab w:val="left" w:pos="6300"/>
              </w:tabs>
              <w:jc w:val="right"/>
              <w:rPr>
                <w:rFonts w:cs="Arial"/>
                <w:b/>
                <w:sz w:val="16"/>
                <w:szCs w:val="16"/>
              </w:rPr>
            </w:pPr>
            <w:r w:rsidRPr="00CC0884">
              <w:rPr>
                <w:rFonts w:cs="Arial"/>
                <w:b/>
                <w:sz w:val="16"/>
                <w:szCs w:val="16"/>
              </w:rPr>
              <w:t xml:space="preserve">  $   </w:t>
            </w:r>
            <w:r w:rsidR="004A0CB3" w:rsidRPr="00CC0884">
              <w:rPr>
                <w:rFonts w:cs="Arial"/>
                <w:b/>
                <w:sz w:val="16"/>
                <w:szCs w:val="16"/>
              </w:rPr>
              <w:t>318,384</w:t>
            </w:r>
          </w:p>
        </w:tc>
        <w:tc>
          <w:tcPr>
            <w:tcW w:w="1368" w:type="dxa"/>
            <w:tcBorders>
              <w:top w:val="single" w:sz="4" w:space="0" w:color="auto"/>
            </w:tcBorders>
          </w:tcPr>
          <w:p w:rsidR="00D925EC" w:rsidRPr="00CC0884" w:rsidRDefault="00516A8C" w:rsidP="00516A8C">
            <w:pPr>
              <w:tabs>
                <w:tab w:val="decimal" w:pos="1274"/>
                <w:tab w:val="left" w:pos="6300"/>
              </w:tabs>
              <w:jc w:val="right"/>
              <w:rPr>
                <w:rFonts w:cs="Arial"/>
                <w:b/>
                <w:sz w:val="16"/>
                <w:szCs w:val="16"/>
              </w:rPr>
            </w:pPr>
            <w:r>
              <w:rPr>
                <w:rFonts w:cs="Arial"/>
                <w:b/>
                <w:sz w:val="16"/>
                <w:szCs w:val="16"/>
              </w:rPr>
              <w:t xml:space="preserve">$   </w:t>
            </w:r>
            <w:r w:rsidR="00C05206" w:rsidRPr="00CC0884">
              <w:rPr>
                <w:rFonts w:cs="Arial"/>
                <w:b/>
                <w:sz w:val="16"/>
                <w:szCs w:val="16"/>
              </w:rPr>
              <w:t>(18,</w:t>
            </w:r>
            <w:r w:rsidR="00235C2D">
              <w:rPr>
                <w:rFonts w:cs="Arial"/>
                <w:b/>
                <w:sz w:val="16"/>
                <w:szCs w:val="16"/>
              </w:rPr>
              <w:t>513,08</w:t>
            </w:r>
            <w:r w:rsidR="004D4257">
              <w:rPr>
                <w:rFonts w:cs="Arial"/>
                <w:b/>
                <w:sz w:val="16"/>
                <w:szCs w:val="16"/>
              </w:rPr>
              <w:t>3</w:t>
            </w:r>
            <w:r w:rsidR="00D925EC" w:rsidRPr="00CC0884">
              <w:rPr>
                <w:rFonts w:cs="Arial"/>
                <w:b/>
                <w:sz w:val="16"/>
                <w:szCs w:val="16"/>
              </w:rPr>
              <w:t>)</w:t>
            </w:r>
          </w:p>
        </w:tc>
        <w:tc>
          <w:tcPr>
            <w:tcW w:w="1530" w:type="dxa"/>
            <w:tcBorders>
              <w:top w:val="single" w:sz="4" w:space="0" w:color="auto"/>
            </w:tcBorders>
          </w:tcPr>
          <w:p w:rsidR="00D925EC" w:rsidRPr="00CC0884" w:rsidRDefault="00D925EC" w:rsidP="00516A8C">
            <w:pPr>
              <w:tabs>
                <w:tab w:val="decimal" w:pos="1152"/>
                <w:tab w:val="left" w:pos="6300"/>
              </w:tabs>
              <w:jc w:val="right"/>
              <w:rPr>
                <w:rFonts w:cs="Arial"/>
                <w:b/>
                <w:sz w:val="16"/>
                <w:szCs w:val="16"/>
              </w:rPr>
            </w:pPr>
            <w:r w:rsidRPr="00CC0884">
              <w:rPr>
                <w:rFonts w:cs="Arial"/>
                <w:b/>
                <w:sz w:val="16"/>
                <w:szCs w:val="16"/>
              </w:rPr>
              <w:t xml:space="preserve">$   </w:t>
            </w:r>
            <w:r w:rsidR="007E2229">
              <w:rPr>
                <w:rFonts w:cs="Arial"/>
                <w:b/>
                <w:sz w:val="16"/>
                <w:szCs w:val="16"/>
              </w:rPr>
              <w:t xml:space="preserve"> </w:t>
            </w:r>
            <w:r w:rsidR="00E02196" w:rsidRPr="00CC0884">
              <w:rPr>
                <w:rFonts w:cs="Arial"/>
                <w:b/>
                <w:sz w:val="16"/>
                <w:szCs w:val="16"/>
              </w:rPr>
              <w:t xml:space="preserve"> </w:t>
            </w:r>
            <w:r w:rsidR="00CD6DB6" w:rsidRPr="00CC0884">
              <w:rPr>
                <w:rFonts w:cs="Arial"/>
                <w:b/>
                <w:sz w:val="16"/>
                <w:szCs w:val="16"/>
              </w:rPr>
              <w:t>6,6</w:t>
            </w:r>
            <w:r w:rsidR="00235C2D">
              <w:rPr>
                <w:rFonts w:cs="Arial"/>
                <w:b/>
                <w:sz w:val="16"/>
                <w:szCs w:val="16"/>
              </w:rPr>
              <w:t>56,</w:t>
            </w:r>
            <w:r w:rsidR="004D4257">
              <w:rPr>
                <w:rFonts w:cs="Arial"/>
                <w:b/>
                <w:sz w:val="16"/>
                <w:szCs w:val="16"/>
              </w:rPr>
              <w:t>676</w:t>
            </w:r>
          </w:p>
        </w:tc>
      </w:tr>
      <w:tr w:rsidR="00D925EC" w:rsidRPr="00CC0884" w:rsidTr="00235C2D">
        <w:tc>
          <w:tcPr>
            <w:tcW w:w="3888" w:type="dxa"/>
          </w:tcPr>
          <w:p w:rsidR="00D925EC" w:rsidRPr="00CC0884" w:rsidRDefault="00D925EC" w:rsidP="00562073">
            <w:pPr>
              <w:tabs>
                <w:tab w:val="left" w:pos="6300"/>
              </w:tabs>
              <w:rPr>
                <w:rFonts w:cs="Arial"/>
                <w:sz w:val="16"/>
                <w:szCs w:val="16"/>
              </w:rPr>
            </w:pPr>
          </w:p>
        </w:tc>
        <w:tc>
          <w:tcPr>
            <w:tcW w:w="1242" w:type="dxa"/>
          </w:tcPr>
          <w:p w:rsidR="00D925EC" w:rsidRPr="00CC0884" w:rsidRDefault="00D925EC" w:rsidP="00516A8C">
            <w:pPr>
              <w:tabs>
                <w:tab w:val="decimal" w:pos="1062"/>
                <w:tab w:val="left" w:pos="6300"/>
              </w:tabs>
              <w:jc w:val="right"/>
              <w:rPr>
                <w:rFonts w:cs="Arial"/>
                <w:sz w:val="16"/>
                <w:szCs w:val="16"/>
              </w:rPr>
            </w:pPr>
          </w:p>
        </w:tc>
        <w:tc>
          <w:tcPr>
            <w:tcW w:w="1332" w:type="dxa"/>
          </w:tcPr>
          <w:p w:rsidR="00D925EC" w:rsidRPr="00CC0884" w:rsidRDefault="00D925EC" w:rsidP="00516A8C">
            <w:pPr>
              <w:tabs>
                <w:tab w:val="decimal" w:pos="1105"/>
                <w:tab w:val="left" w:pos="6300"/>
              </w:tabs>
              <w:jc w:val="right"/>
              <w:rPr>
                <w:rFonts w:cs="Arial"/>
                <w:sz w:val="16"/>
                <w:szCs w:val="16"/>
              </w:rPr>
            </w:pPr>
          </w:p>
        </w:tc>
        <w:tc>
          <w:tcPr>
            <w:tcW w:w="1152" w:type="dxa"/>
          </w:tcPr>
          <w:p w:rsidR="00D925EC" w:rsidRPr="00CC0884" w:rsidRDefault="00D925EC" w:rsidP="00516A8C">
            <w:pPr>
              <w:tabs>
                <w:tab w:val="decimal" w:pos="1062"/>
                <w:tab w:val="left" w:pos="6300"/>
              </w:tabs>
              <w:jc w:val="right"/>
              <w:rPr>
                <w:rFonts w:cs="Arial"/>
                <w:sz w:val="16"/>
                <w:szCs w:val="16"/>
              </w:rPr>
            </w:pPr>
          </w:p>
        </w:tc>
        <w:tc>
          <w:tcPr>
            <w:tcW w:w="1242" w:type="dxa"/>
          </w:tcPr>
          <w:p w:rsidR="00D925EC" w:rsidRPr="00CC0884" w:rsidRDefault="00D925EC" w:rsidP="00516A8C">
            <w:pPr>
              <w:tabs>
                <w:tab w:val="decimal" w:pos="1062"/>
                <w:tab w:val="left" w:pos="6300"/>
              </w:tabs>
              <w:jc w:val="right"/>
              <w:rPr>
                <w:rFonts w:cs="Arial"/>
                <w:sz w:val="16"/>
                <w:szCs w:val="16"/>
              </w:rPr>
            </w:pPr>
          </w:p>
        </w:tc>
        <w:tc>
          <w:tcPr>
            <w:tcW w:w="1242" w:type="dxa"/>
          </w:tcPr>
          <w:p w:rsidR="00D925EC" w:rsidRPr="00CC0884" w:rsidRDefault="00D925EC" w:rsidP="00516A8C">
            <w:pPr>
              <w:tabs>
                <w:tab w:val="decimal" w:pos="1152"/>
                <w:tab w:val="left" w:pos="6300"/>
              </w:tabs>
              <w:jc w:val="right"/>
              <w:rPr>
                <w:rFonts w:cs="Arial"/>
                <w:color w:val="auto"/>
                <w:sz w:val="16"/>
                <w:szCs w:val="16"/>
              </w:rPr>
            </w:pPr>
          </w:p>
        </w:tc>
        <w:tc>
          <w:tcPr>
            <w:tcW w:w="1422" w:type="dxa"/>
          </w:tcPr>
          <w:p w:rsidR="00D925EC" w:rsidRPr="00CC0884" w:rsidRDefault="00D925EC" w:rsidP="00516A8C">
            <w:pPr>
              <w:tabs>
                <w:tab w:val="decimal" w:pos="1152"/>
                <w:tab w:val="left" w:pos="6300"/>
              </w:tabs>
              <w:jc w:val="right"/>
              <w:rPr>
                <w:rFonts w:cs="Arial"/>
                <w:sz w:val="16"/>
                <w:szCs w:val="16"/>
              </w:rPr>
            </w:pPr>
          </w:p>
        </w:tc>
        <w:tc>
          <w:tcPr>
            <w:tcW w:w="1368" w:type="dxa"/>
          </w:tcPr>
          <w:p w:rsidR="00D925EC" w:rsidRPr="00CC0884" w:rsidRDefault="00D925EC" w:rsidP="00516A8C">
            <w:pPr>
              <w:tabs>
                <w:tab w:val="decimal" w:pos="1274"/>
                <w:tab w:val="left" w:pos="6300"/>
              </w:tabs>
              <w:jc w:val="right"/>
              <w:rPr>
                <w:rFonts w:cs="Arial"/>
                <w:sz w:val="16"/>
                <w:szCs w:val="16"/>
              </w:rPr>
            </w:pPr>
          </w:p>
        </w:tc>
        <w:tc>
          <w:tcPr>
            <w:tcW w:w="1530" w:type="dxa"/>
          </w:tcPr>
          <w:p w:rsidR="00D925EC" w:rsidRPr="00CC0884" w:rsidRDefault="00D925EC" w:rsidP="00516A8C">
            <w:pPr>
              <w:tabs>
                <w:tab w:val="decimal" w:pos="1152"/>
                <w:tab w:val="left" w:pos="6300"/>
              </w:tabs>
              <w:jc w:val="right"/>
              <w:rPr>
                <w:rFonts w:cs="Arial"/>
                <w:sz w:val="16"/>
                <w:szCs w:val="16"/>
              </w:rPr>
            </w:pPr>
          </w:p>
        </w:tc>
      </w:tr>
      <w:tr w:rsidR="00623632" w:rsidRPr="00CC0884" w:rsidTr="00235C2D">
        <w:tc>
          <w:tcPr>
            <w:tcW w:w="3888" w:type="dxa"/>
          </w:tcPr>
          <w:p w:rsidR="00623632" w:rsidRPr="00CC0884" w:rsidRDefault="000D235E" w:rsidP="000D235E">
            <w:pPr>
              <w:tabs>
                <w:tab w:val="left" w:pos="6300"/>
              </w:tabs>
              <w:rPr>
                <w:rFonts w:cs="Arial"/>
                <w:sz w:val="16"/>
                <w:szCs w:val="16"/>
              </w:rPr>
            </w:pPr>
            <w:r w:rsidRPr="00CC0884">
              <w:rPr>
                <w:rFonts w:cs="Arial"/>
                <w:sz w:val="16"/>
                <w:szCs w:val="16"/>
              </w:rPr>
              <w:t xml:space="preserve">Issuance of shares for </w:t>
            </w:r>
            <w:r>
              <w:rPr>
                <w:rFonts w:cs="Arial"/>
                <w:sz w:val="16"/>
                <w:szCs w:val="16"/>
              </w:rPr>
              <w:t>cash</w:t>
            </w:r>
          </w:p>
        </w:tc>
        <w:tc>
          <w:tcPr>
            <w:tcW w:w="1242" w:type="dxa"/>
          </w:tcPr>
          <w:p w:rsidR="00623632" w:rsidRPr="00CC0884" w:rsidRDefault="00087AE3" w:rsidP="00516A8C">
            <w:pPr>
              <w:tabs>
                <w:tab w:val="decimal" w:pos="1062"/>
                <w:tab w:val="left" w:pos="6300"/>
              </w:tabs>
              <w:jc w:val="right"/>
              <w:rPr>
                <w:rFonts w:cs="Arial"/>
                <w:sz w:val="16"/>
                <w:szCs w:val="16"/>
              </w:rPr>
            </w:pPr>
            <w:r>
              <w:rPr>
                <w:rFonts w:cs="Arial"/>
                <w:sz w:val="16"/>
                <w:szCs w:val="16"/>
              </w:rPr>
              <w:t xml:space="preserve">     </w:t>
            </w:r>
            <w:r w:rsidR="00566690">
              <w:rPr>
                <w:rFonts w:cs="Arial"/>
                <w:sz w:val="16"/>
                <w:szCs w:val="16"/>
              </w:rPr>
              <w:t>4,81</w:t>
            </w:r>
            <w:r w:rsidR="00B81B6E">
              <w:rPr>
                <w:rFonts w:cs="Arial"/>
                <w:sz w:val="16"/>
                <w:szCs w:val="16"/>
              </w:rPr>
              <w:t>7</w:t>
            </w:r>
            <w:r w:rsidR="00566690">
              <w:rPr>
                <w:rFonts w:cs="Arial"/>
                <w:sz w:val="16"/>
                <w:szCs w:val="16"/>
              </w:rPr>
              <w:t>,</w:t>
            </w:r>
            <w:r w:rsidR="00250A7F">
              <w:rPr>
                <w:rFonts w:cs="Arial"/>
                <w:sz w:val="16"/>
                <w:szCs w:val="16"/>
              </w:rPr>
              <w:t>50</w:t>
            </w:r>
            <w:r w:rsidR="00566690">
              <w:rPr>
                <w:rFonts w:cs="Arial"/>
                <w:sz w:val="16"/>
                <w:szCs w:val="16"/>
              </w:rPr>
              <w:t>0</w:t>
            </w:r>
          </w:p>
        </w:tc>
        <w:tc>
          <w:tcPr>
            <w:tcW w:w="1332" w:type="dxa"/>
          </w:tcPr>
          <w:p w:rsidR="00623632" w:rsidRPr="00CC0884" w:rsidRDefault="008C13DC" w:rsidP="00516A8C">
            <w:pPr>
              <w:tabs>
                <w:tab w:val="decimal" w:pos="1105"/>
                <w:tab w:val="left" w:pos="6300"/>
              </w:tabs>
              <w:jc w:val="right"/>
              <w:rPr>
                <w:rFonts w:cs="Arial"/>
                <w:sz w:val="16"/>
                <w:szCs w:val="16"/>
              </w:rPr>
            </w:pPr>
            <w:r>
              <w:rPr>
                <w:rFonts w:cs="Arial"/>
                <w:sz w:val="16"/>
                <w:szCs w:val="16"/>
              </w:rPr>
              <w:t xml:space="preserve">   </w:t>
            </w:r>
            <w:r w:rsidR="003E7C9C">
              <w:rPr>
                <w:rFonts w:cs="Arial"/>
                <w:sz w:val="16"/>
                <w:szCs w:val="16"/>
              </w:rPr>
              <w:t xml:space="preserve">      </w:t>
            </w:r>
            <w:r>
              <w:rPr>
                <w:rFonts w:cs="Arial"/>
                <w:sz w:val="16"/>
                <w:szCs w:val="16"/>
              </w:rPr>
              <w:t xml:space="preserve"> 192,700</w:t>
            </w:r>
          </w:p>
        </w:tc>
        <w:tc>
          <w:tcPr>
            <w:tcW w:w="1152" w:type="dxa"/>
          </w:tcPr>
          <w:p w:rsidR="00623632" w:rsidRPr="00CC0884"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623632" w:rsidRPr="00CC0884"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623632" w:rsidRPr="00CC0884" w:rsidRDefault="00576C03" w:rsidP="00516A8C">
            <w:pPr>
              <w:tabs>
                <w:tab w:val="decimal" w:pos="1152"/>
                <w:tab w:val="left" w:pos="6300"/>
              </w:tabs>
              <w:jc w:val="right"/>
              <w:rPr>
                <w:rFonts w:cs="Arial"/>
                <w:color w:val="auto"/>
                <w:sz w:val="16"/>
                <w:szCs w:val="16"/>
              </w:rPr>
            </w:pPr>
            <w:r>
              <w:rPr>
                <w:rFonts w:cs="Arial"/>
                <w:color w:val="auto"/>
                <w:sz w:val="16"/>
                <w:szCs w:val="16"/>
              </w:rPr>
              <w:t>-</w:t>
            </w:r>
          </w:p>
        </w:tc>
        <w:tc>
          <w:tcPr>
            <w:tcW w:w="1422" w:type="dxa"/>
          </w:tcPr>
          <w:p w:rsidR="00623632" w:rsidRPr="00CC0884" w:rsidRDefault="00576C03" w:rsidP="00516A8C">
            <w:pPr>
              <w:tabs>
                <w:tab w:val="decimal" w:pos="1152"/>
                <w:tab w:val="left" w:pos="6300"/>
              </w:tabs>
              <w:jc w:val="right"/>
              <w:rPr>
                <w:rFonts w:cs="Arial"/>
                <w:sz w:val="16"/>
                <w:szCs w:val="16"/>
              </w:rPr>
            </w:pPr>
            <w:r>
              <w:rPr>
                <w:rFonts w:cs="Arial"/>
                <w:sz w:val="16"/>
                <w:szCs w:val="16"/>
              </w:rPr>
              <w:t>-</w:t>
            </w:r>
          </w:p>
        </w:tc>
        <w:tc>
          <w:tcPr>
            <w:tcW w:w="1368" w:type="dxa"/>
          </w:tcPr>
          <w:p w:rsidR="00623632" w:rsidRPr="00CC0884" w:rsidRDefault="00576C03" w:rsidP="00516A8C">
            <w:pPr>
              <w:tabs>
                <w:tab w:val="decimal" w:pos="1274"/>
                <w:tab w:val="left" w:pos="6300"/>
              </w:tabs>
              <w:jc w:val="right"/>
              <w:rPr>
                <w:rFonts w:cs="Arial"/>
                <w:sz w:val="16"/>
                <w:szCs w:val="16"/>
              </w:rPr>
            </w:pPr>
            <w:r>
              <w:rPr>
                <w:rFonts w:cs="Arial"/>
                <w:sz w:val="16"/>
                <w:szCs w:val="16"/>
              </w:rPr>
              <w:t>-</w:t>
            </w:r>
          </w:p>
        </w:tc>
        <w:tc>
          <w:tcPr>
            <w:tcW w:w="1530" w:type="dxa"/>
          </w:tcPr>
          <w:p w:rsidR="00623632" w:rsidRPr="00CC0884" w:rsidRDefault="00192AC9" w:rsidP="00516A8C">
            <w:pPr>
              <w:tabs>
                <w:tab w:val="decimal" w:pos="1152"/>
                <w:tab w:val="left" w:pos="6300"/>
              </w:tabs>
              <w:jc w:val="right"/>
              <w:rPr>
                <w:rFonts w:cs="Arial"/>
                <w:sz w:val="16"/>
                <w:szCs w:val="16"/>
              </w:rPr>
            </w:pPr>
            <w:r>
              <w:rPr>
                <w:rFonts w:cs="Arial"/>
                <w:sz w:val="16"/>
                <w:szCs w:val="16"/>
              </w:rPr>
              <w:t xml:space="preserve">          192,700</w:t>
            </w:r>
          </w:p>
        </w:tc>
      </w:tr>
      <w:tr w:rsidR="000D235E" w:rsidRPr="00CC0884" w:rsidTr="00235C2D">
        <w:tc>
          <w:tcPr>
            <w:tcW w:w="3888" w:type="dxa"/>
          </w:tcPr>
          <w:p w:rsidR="000D235E" w:rsidRPr="00CC0884" w:rsidRDefault="000D235E" w:rsidP="00866116">
            <w:pPr>
              <w:tabs>
                <w:tab w:val="left" w:pos="6300"/>
              </w:tabs>
              <w:rPr>
                <w:rFonts w:cs="Arial"/>
                <w:sz w:val="16"/>
                <w:szCs w:val="16"/>
              </w:rPr>
            </w:pPr>
            <w:r w:rsidRPr="00CC0884">
              <w:rPr>
                <w:rFonts w:cs="Arial"/>
                <w:sz w:val="16"/>
                <w:szCs w:val="16"/>
              </w:rPr>
              <w:t>Issuance of flow through shares for cash</w:t>
            </w:r>
          </w:p>
        </w:tc>
        <w:tc>
          <w:tcPr>
            <w:tcW w:w="1242" w:type="dxa"/>
          </w:tcPr>
          <w:p w:rsidR="000D235E" w:rsidRPr="00CC0884" w:rsidRDefault="00566690" w:rsidP="00516A8C">
            <w:pPr>
              <w:tabs>
                <w:tab w:val="decimal" w:pos="1062"/>
                <w:tab w:val="left" w:pos="6300"/>
              </w:tabs>
              <w:jc w:val="right"/>
              <w:rPr>
                <w:rFonts w:cs="Arial"/>
                <w:sz w:val="16"/>
                <w:szCs w:val="16"/>
              </w:rPr>
            </w:pPr>
            <w:r>
              <w:rPr>
                <w:rFonts w:cs="Arial"/>
                <w:sz w:val="16"/>
                <w:szCs w:val="16"/>
              </w:rPr>
              <w:t xml:space="preserve">       26</w:t>
            </w:r>
            <w:r w:rsidR="00B81B6E">
              <w:rPr>
                <w:rFonts w:cs="Arial"/>
                <w:sz w:val="16"/>
                <w:szCs w:val="16"/>
              </w:rPr>
              <w:t>3</w:t>
            </w:r>
            <w:r>
              <w:rPr>
                <w:rFonts w:cs="Arial"/>
                <w:sz w:val="16"/>
                <w:szCs w:val="16"/>
              </w:rPr>
              <w:t>,</w:t>
            </w:r>
            <w:r w:rsidR="00250A7F">
              <w:rPr>
                <w:rFonts w:cs="Arial"/>
                <w:sz w:val="16"/>
                <w:szCs w:val="16"/>
              </w:rPr>
              <w:t>40</w:t>
            </w:r>
            <w:r>
              <w:rPr>
                <w:rFonts w:cs="Arial"/>
                <w:sz w:val="16"/>
                <w:szCs w:val="16"/>
              </w:rPr>
              <w:t>0</w:t>
            </w:r>
          </w:p>
        </w:tc>
        <w:tc>
          <w:tcPr>
            <w:tcW w:w="1332" w:type="dxa"/>
          </w:tcPr>
          <w:p w:rsidR="000D235E" w:rsidRPr="00CC0884" w:rsidRDefault="008C13DC" w:rsidP="00516A8C">
            <w:pPr>
              <w:tabs>
                <w:tab w:val="decimal" w:pos="1105"/>
                <w:tab w:val="left" w:pos="6300"/>
              </w:tabs>
              <w:jc w:val="right"/>
              <w:rPr>
                <w:rFonts w:cs="Arial"/>
                <w:sz w:val="16"/>
                <w:szCs w:val="16"/>
              </w:rPr>
            </w:pPr>
            <w:r>
              <w:rPr>
                <w:rFonts w:cs="Arial"/>
                <w:sz w:val="16"/>
                <w:szCs w:val="16"/>
              </w:rPr>
              <w:t xml:space="preserve">     </w:t>
            </w:r>
            <w:r w:rsidR="003E7C9C">
              <w:rPr>
                <w:rFonts w:cs="Arial"/>
                <w:sz w:val="16"/>
                <w:szCs w:val="16"/>
              </w:rPr>
              <w:t xml:space="preserve">      </w:t>
            </w:r>
            <w:r>
              <w:rPr>
                <w:rFonts w:cs="Arial"/>
                <w:sz w:val="16"/>
                <w:szCs w:val="16"/>
              </w:rPr>
              <w:t xml:space="preserve"> 1</w:t>
            </w:r>
            <w:r w:rsidR="00303BD6">
              <w:rPr>
                <w:rFonts w:cs="Arial"/>
                <w:sz w:val="16"/>
                <w:szCs w:val="16"/>
              </w:rPr>
              <w:t>0,536</w:t>
            </w:r>
          </w:p>
        </w:tc>
        <w:tc>
          <w:tcPr>
            <w:tcW w:w="1152" w:type="dxa"/>
          </w:tcPr>
          <w:p w:rsidR="000D235E" w:rsidRPr="00CC0884"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0D235E" w:rsidRPr="00CC0884"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0D235E" w:rsidRPr="00CC0884" w:rsidRDefault="00576C03" w:rsidP="00516A8C">
            <w:pPr>
              <w:tabs>
                <w:tab w:val="decimal" w:pos="1152"/>
                <w:tab w:val="left" w:pos="6300"/>
              </w:tabs>
              <w:jc w:val="right"/>
              <w:rPr>
                <w:rFonts w:cs="Arial"/>
                <w:color w:val="auto"/>
                <w:sz w:val="16"/>
                <w:szCs w:val="16"/>
              </w:rPr>
            </w:pPr>
            <w:r>
              <w:rPr>
                <w:rFonts w:cs="Arial"/>
                <w:color w:val="auto"/>
                <w:sz w:val="16"/>
                <w:szCs w:val="16"/>
              </w:rPr>
              <w:t>-</w:t>
            </w:r>
          </w:p>
        </w:tc>
        <w:tc>
          <w:tcPr>
            <w:tcW w:w="1422" w:type="dxa"/>
          </w:tcPr>
          <w:p w:rsidR="000D235E" w:rsidRPr="00CC0884" w:rsidRDefault="00576C03" w:rsidP="00516A8C">
            <w:pPr>
              <w:tabs>
                <w:tab w:val="decimal" w:pos="1152"/>
                <w:tab w:val="left" w:pos="6300"/>
              </w:tabs>
              <w:jc w:val="right"/>
              <w:rPr>
                <w:rFonts w:cs="Arial"/>
                <w:sz w:val="16"/>
                <w:szCs w:val="16"/>
              </w:rPr>
            </w:pPr>
            <w:r>
              <w:rPr>
                <w:rFonts w:cs="Arial"/>
                <w:sz w:val="16"/>
                <w:szCs w:val="16"/>
              </w:rPr>
              <w:t>-</w:t>
            </w:r>
          </w:p>
        </w:tc>
        <w:tc>
          <w:tcPr>
            <w:tcW w:w="1368" w:type="dxa"/>
          </w:tcPr>
          <w:p w:rsidR="000D235E" w:rsidRPr="00CC0884" w:rsidRDefault="00576C03" w:rsidP="00516A8C">
            <w:pPr>
              <w:tabs>
                <w:tab w:val="decimal" w:pos="1274"/>
                <w:tab w:val="left" w:pos="6300"/>
              </w:tabs>
              <w:jc w:val="right"/>
              <w:rPr>
                <w:rFonts w:cs="Arial"/>
                <w:sz w:val="16"/>
                <w:szCs w:val="16"/>
              </w:rPr>
            </w:pPr>
            <w:r>
              <w:rPr>
                <w:rFonts w:cs="Arial"/>
                <w:sz w:val="16"/>
                <w:szCs w:val="16"/>
              </w:rPr>
              <w:t>-</w:t>
            </w:r>
          </w:p>
        </w:tc>
        <w:tc>
          <w:tcPr>
            <w:tcW w:w="1530" w:type="dxa"/>
          </w:tcPr>
          <w:p w:rsidR="000D235E" w:rsidRPr="00CC0884" w:rsidRDefault="00192AC9" w:rsidP="00516A8C">
            <w:pPr>
              <w:tabs>
                <w:tab w:val="decimal" w:pos="1152"/>
                <w:tab w:val="left" w:pos="6300"/>
              </w:tabs>
              <w:jc w:val="right"/>
              <w:rPr>
                <w:rFonts w:cs="Arial"/>
                <w:sz w:val="16"/>
                <w:szCs w:val="16"/>
              </w:rPr>
            </w:pPr>
            <w:r>
              <w:rPr>
                <w:rFonts w:cs="Arial"/>
                <w:sz w:val="16"/>
                <w:szCs w:val="16"/>
              </w:rPr>
              <w:t xml:space="preserve">            10,536</w:t>
            </w:r>
          </w:p>
        </w:tc>
      </w:tr>
      <w:tr w:rsidR="000D235E" w:rsidRPr="00CC0884" w:rsidTr="00235C2D">
        <w:tc>
          <w:tcPr>
            <w:tcW w:w="3888" w:type="dxa"/>
          </w:tcPr>
          <w:p w:rsidR="000D235E" w:rsidRPr="00CC0884" w:rsidRDefault="000D235E" w:rsidP="000D235E">
            <w:pPr>
              <w:tabs>
                <w:tab w:val="left" w:pos="6300"/>
              </w:tabs>
              <w:rPr>
                <w:rFonts w:cs="Arial"/>
                <w:sz w:val="16"/>
                <w:szCs w:val="16"/>
              </w:rPr>
            </w:pPr>
            <w:r w:rsidRPr="00CC0884">
              <w:rPr>
                <w:rFonts w:cs="Arial"/>
                <w:sz w:val="16"/>
                <w:szCs w:val="16"/>
              </w:rPr>
              <w:t xml:space="preserve">Share subscriptions </w:t>
            </w:r>
          </w:p>
        </w:tc>
        <w:tc>
          <w:tcPr>
            <w:tcW w:w="1242" w:type="dxa"/>
          </w:tcPr>
          <w:p w:rsidR="000D235E" w:rsidRPr="00CC0884" w:rsidRDefault="00576C03" w:rsidP="00516A8C">
            <w:pPr>
              <w:tabs>
                <w:tab w:val="decimal" w:pos="1062"/>
                <w:tab w:val="left" w:pos="6300"/>
              </w:tabs>
              <w:jc w:val="right"/>
              <w:rPr>
                <w:rFonts w:cs="Arial"/>
                <w:sz w:val="16"/>
                <w:szCs w:val="16"/>
              </w:rPr>
            </w:pPr>
            <w:r>
              <w:rPr>
                <w:rFonts w:cs="Arial"/>
                <w:sz w:val="16"/>
                <w:szCs w:val="16"/>
              </w:rPr>
              <w:t>-</w:t>
            </w:r>
          </w:p>
        </w:tc>
        <w:tc>
          <w:tcPr>
            <w:tcW w:w="1332" w:type="dxa"/>
          </w:tcPr>
          <w:p w:rsidR="000D235E" w:rsidRPr="00CC0884" w:rsidRDefault="00576C03" w:rsidP="00516A8C">
            <w:pPr>
              <w:tabs>
                <w:tab w:val="decimal" w:pos="1105"/>
                <w:tab w:val="left" w:pos="6300"/>
              </w:tabs>
              <w:jc w:val="right"/>
              <w:rPr>
                <w:rFonts w:cs="Arial"/>
                <w:sz w:val="16"/>
                <w:szCs w:val="16"/>
              </w:rPr>
            </w:pPr>
            <w:r>
              <w:rPr>
                <w:rFonts w:cs="Arial"/>
                <w:sz w:val="16"/>
                <w:szCs w:val="16"/>
              </w:rPr>
              <w:t>-</w:t>
            </w:r>
          </w:p>
        </w:tc>
        <w:tc>
          <w:tcPr>
            <w:tcW w:w="1152" w:type="dxa"/>
          </w:tcPr>
          <w:p w:rsidR="000D235E" w:rsidRPr="002B2628" w:rsidRDefault="00593C6A" w:rsidP="00516A8C">
            <w:pPr>
              <w:tabs>
                <w:tab w:val="decimal" w:pos="1062"/>
                <w:tab w:val="left" w:pos="6300"/>
              </w:tabs>
              <w:jc w:val="right"/>
              <w:rPr>
                <w:rFonts w:cs="Arial"/>
                <w:sz w:val="16"/>
                <w:szCs w:val="16"/>
              </w:rPr>
            </w:pPr>
            <w:r w:rsidRPr="002B2628">
              <w:rPr>
                <w:rFonts w:cs="Arial"/>
                <w:sz w:val="16"/>
                <w:szCs w:val="16"/>
              </w:rPr>
              <w:t xml:space="preserve">  </w:t>
            </w:r>
            <w:r w:rsidR="005339D8" w:rsidRPr="002B2628">
              <w:rPr>
                <w:rFonts w:cs="Arial"/>
                <w:sz w:val="16"/>
                <w:szCs w:val="16"/>
              </w:rPr>
              <w:t xml:space="preserve">  (64,920)</w:t>
            </w:r>
          </w:p>
        </w:tc>
        <w:tc>
          <w:tcPr>
            <w:tcW w:w="1242" w:type="dxa"/>
          </w:tcPr>
          <w:p w:rsidR="000D235E" w:rsidRPr="002B2628"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0D235E" w:rsidRPr="002B2628" w:rsidRDefault="00576C03" w:rsidP="00516A8C">
            <w:pPr>
              <w:tabs>
                <w:tab w:val="decimal" w:pos="1152"/>
                <w:tab w:val="left" w:pos="6300"/>
              </w:tabs>
              <w:jc w:val="right"/>
              <w:rPr>
                <w:rFonts w:cs="Arial"/>
                <w:color w:val="auto"/>
                <w:sz w:val="16"/>
                <w:szCs w:val="16"/>
              </w:rPr>
            </w:pPr>
            <w:r>
              <w:rPr>
                <w:rFonts w:cs="Arial"/>
                <w:color w:val="auto"/>
                <w:sz w:val="16"/>
                <w:szCs w:val="16"/>
              </w:rPr>
              <w:t>-</w:t>
            </w:r>
          </w:p>
        </w:tc>
        <w:tc>
          <w:tcPr>
            <w:tcW w:w="1422" w:type="dxa"/>
          </w:tcPr>
          <w:p w:rsidR="000D235E" w:rsidRPr="002B2628" w:rsidRDefault="00576C03" w:rsidP="00516A8C">
            <w:pPr>
              <w:tabs>
                <w:tab w:val="decimal" w:pos="1152"/>
                <w:tab w:val="left" w:pos="6300"/>
              </w:tabs>
              <w:jc w:val="right"/>
              <w:rPr>
                <w:rFonts w:cs="Arial"/>
                <w:sz w:val="16"/>
                <w:szCs w:val="16"/>
              </w:rPr>
            </w:pPr>
            <w:r>
              <w:rPr>
                <w:rFonts w:cs="Arial"/>
                <w:sz w:val="16"/>
                <w:szCs w:val="16"/>
              </w:rPr>
              <w:t>-</w:t>
            </w:r>
          </w:p>
        </w:tc>
        <w:tc>
          <w:tcPr>
            <w:tcW w:w="1368" w:type="dxa"/>
          </w:tcPr>
          <w:p w:rsidR="000D235E" w:rsidRPr="002B2628" w:rsidRDefault="00576C03" w:rsidP="00516A8C">
            <w:pPr>
              <w:tabs>
                <w:tab w:val="decimal" w:pos="1274"/>
                <w:tab w:val="left" w:pos="6300"/>
              </w:tabs>
              <w:jc w:val="right"/>
              <w:rPr>
                <w:rFonts w:cs="Arial"/>
                <w:sz w:val="16"/>
                <w:szCs w:val="16"/>
              </w:rPr>
            </w:pPr>
            <w:r>
              <w:rPr>
                <w:rFonts w:cs="Arial"/>
                <w:sz w:val="16"/>
                <w:szCs w:val="16"/>
              </w:rPr>
              <w:t>-</w:t>
            </w:r>
          </w:p>
        </w:tc>
        <w:tc>
          <w:tcPr>
            <w:tcW w:w="1530" w:type="dxa"/>
          </w:tcPr>
          <w:p w:rsidR="000D235E" w:rsidRPr="00CC0884" w:rsidRDefault="00192AC9" w:rsidP="00516A8C">
            <w:pPr>
              <w:tabs>
                <w:tab w:val="decimal" w:pos="1152"/>
                <w:tab w:val="left" w:pos="6300"/>
              </w:tabs>
              <w:jc w:val="right"/>
              <w:rPr>
                <w:rFonts w:cs="Arial"/>
                <w:sz w:val="16"/>
                <w:szCs w:val="16"/>
              </w:rPr>
            </w:pPr>
            <w:r>
              <w:rPr>
                <w:rFonts w:cs="Arial"/>
                <w:sz w:val="16"/>
                <w:szCs w:val="16"/>
              </w:rPr>
              <w:t xml:space="preserve">           (64,920)</w:t>
            </w:r>
          </w:p>
        </w:tc>
      </w:tr>
      <w:tr w:rsidR="000D235E" w:rsidRPr="00CC0884" w:rsidTr="00235C2D">
        <w:tc>
          <w:tcPr>
            <w:tcW w:w="3888" w:type="dxa"/>
          </w:tcPr>
          <w:p w:rsidR="000D235E" w:rsidRPr="00CC0884" w:rsidRDefault="000D235E" w:rsidP="00562073">
            <w:pPr>
              <w:tabs>
                <w:tab w:val="left" w:pos="6300"/>
              </w:tabs>
              <w:rPr>
                <w:rFonts w:cs="Arial"/>
                <w:sz w:val="16"/>
                <w:szCs w:val="16"/>
              </w:rPr>
            </w:pPr>
            <w:r w:rsidRPr="00CC0884">
              <w:rPr>
                <w:rFonts w:cs="Arial"/>
                <w:sz w:val="16"/>
                <w:szCs w:val="16"/>
              </w:rPr>
              <w:t>Share issue costs</w:t>
            </w:r>
          </w:p>
        </w:tc>
        <w:tc>
          <w:tcPr>
            <w:tcW w:w="1242" w:type="dxa"/>
          </w:tcPr>
          <w:p w:rsidR="000D235E" w:rsidRPr="00CC0884" w:rsidRDefault="00576C03" w:rsidP="00516A8C">
            <w:pPr>
              <w:tabs>
                <w:tab w:val="decimal" w:pos="1062"/>
                <w:tab w:val="left" w:pos="6300"/>
              </w:tabs>
              <w:jc w:val="right"/>
              <w:rPr>
                <w:rFonts w:cs="Arial"/>
                <w:sz w:val="16"/>
                <w:szCs w:val="16"/>
              </w:rPr>
            </w:pPr>
            <w:r>
              <w:rPr>
                <w:rFonts w:cs="Arial"/>
                <w:sz w:val="16"/>
                <w:szCs w:val="16"/>
              </w:rPr>
              <w:t>-</w:t>
            </w:r>
          </w:p>
        </w:tc>
        <w:tc>
          <w:tcPr>
            <w:tcW w:w="1332" w:type="dxa"/>
          </w:tcPr>
          <w:p w:rsidR="000D235E" w:rsidRPr="00CC0884" w:rsidRDefault="008C13DC" w:rsidP="00516A8C">
            <w:pPr>
              <w:tabs>
                <w:tab w:val="decimal" w:pos="1105"/>
                <w:tab w:val="left" w:pos="6300"/>
              </w:tabs>
              <w:jc w:val="right"/>
              <w:rPr>
                <w:rFonts w:cs="Arial"/>
                <w:sz w:val="16"/>
                <w:szCs w:val="16"/>
              </w:rPr>
            </w:pPr>
            <w:r>
              <w:rPr>
                <w:rFonts w:cs="Arial"/>
                <w:sz w:val="16"/>
                <w:szCs w:val="16"/>
              </w:rPr>
              <w:t xml:space="preserve">  </w:t>
            </w:r>
            <w:r w:rsidR="003E7C9C">
              <w:rPr>
                <w:rFonts w:cs="Arial"/>
                <w:sz w:val="16"/>
                <w:szCs w:val="16"/>
              </w:rPr>
              <w:t xml:space="preserve">       </w:t>
            </w:r>
            <w:r w:rsidR="00303BD6">
              <w:rPr>
                <w:rFonts w:cs="Arial"/>
                <w:sz w:val="16"/>
                <w:szCs w:val="16"/>
              </w:rPr>
              <w:t xml:space="preserve"> </w:t>
            </w:r>
            <w:r>
              <w:rPr>
                <w:rFonts w:cs="Arial"/>
                <w:sz w:val="16"/>
                <w:szCs w:val="16"/>
              </w:rPr>
              <w:t xml:space="preserve">  (4,763)</w:t>
            </w:r>
          </w:p>
        </w:tc>
        <w:tc>
          <w:tcPr>
            <w:tcW w:w="1152" w:type="dxa"/>
          </w:tcPr>
          <w:p w:rsidR="000D235E" w:rsidRPr="002B2628"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0D235E" w:rsidRPr="002B2628"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0D235E" w:rsidRPr="002B2628" w:rsidRDefault="00576C03" w:rsidP="00516A8C">
            <w:pPr>
              <w:tabs>
                <w:tab w:val="decimal" w:pos="1152"/>
                <w:tab w:val="left" w:pos="6300"/>
              </w:tabs>
              <w:jc w:val="right"/>
              <w:rPr>
                <w:rFonts w:cs="Arial"/>
                <w:color w:val="auto"/>
                <w:sz w:val="16"/>
                <w:szCs w:val="16"/>
              </w:rPr>
            </w:pPr>
            <w:r>
              <w:rPr>
                <w:rFonts w:cs="Arial"/>
                <w:color w:val="auto"/>
                <w:sz w:val="16"/>
                <w:szCs w:val="16"/>
              </w:rPr>
              <w:t>-</w:t>
            </w:r>
          </w:p>
        </w:tc>
        <w:tc>
          <w:tcPr>
            <w:tcW w:w="1422" w:type="dxa"/>
          </w:tcPr>
          <w:p w:rsidR="000D235E" w:rsidRPr="002B2628" w:rsidRDefault="00576C03" w:rsidP="00516A8C">
            <w:pPr>
              <w:tabs>
                <w:tab w:val="decimal" w:pos="1152"/>
                <w:tab w:val="left" w:pos="6300"/>
              </w:tabs>
              <w:jc w:val="right"/>
              <w:rPr>
                <w:rFonts w:cs="Arial"/>
                <w:sz w:val="16"/>
                <w:szCs w:val="16"/>
              </w:rPr>
            </w:pPr>
            <w:r>
              <w:rPr>
                <w:rFonts w:cs="Arial"/>
                <w:sz w:val="16"/>
                <w:szCs w:val="16"/>
              </w:rPr>
              <w:t>-</w:t>
            </w:r>
          </w:p>
        </w:tc>
        <w:tc>
          <w:tcPr>
            <w:tcW w:w="1368" w:type="dxa"/>
          </w:tcPr>
          <w:p w:rsidR="000D235E" w:rsidRPr="002B2628" w:rsidRDefault="00576C03" w:rsidP="00516A8C">
            <w:pPr>
              <w:tabs>
                <w:tab w:val="decimal" w:pos="1274"/>
                <w:tab w:val="left" w:pos="6300"/>
              </w:tabs>
              <w:jc w:val="right"/>
              <w:rPr>
                <w:rFonts w:cs="Arial"/>
                <w:sz w:val="16"/>
                <w:szCs w:val="16"/>
              </w:rPr>
            </w:pPr>
            <w:r>
              <w:rPr>
                <w:rFonts w:cs="Arial"/>
                <w:sz w:val="16"/>
                <w:szCs w:val="16"/>
              </w:rPr>
              <w:t>-</w:t>
            </w:r>
          </w:p>
        </w:tc>
        <w:tc>
          <w:tcPr>
            <w:tcW w:w="1530" w:type="dxa"/>
          </w:tcPr>
          <w:p w:rsidR="000D235E" w:rsidRPr="00CC0884" w:rsidRDefault="00192AC9" w:rsidP="00516A8C">
            <w:pPr>
              <w:tabs>
                <w:tab w:val="decimal" w:pos="1152"/>
                <w:tab w:val="left" w:pos="6300"/>
              </w:tabs>
              <w:jc w:val="right"/>
              <w:rPr>
                <w:rFonts w:cs="Arial"/>
                <w:sz w:val="16"/>
                <w:szCs w:val="16"/>
              </w:rPr>
            </w:pPr>
            <w:r>
              <w:rPr>
                <w:rFonts w:cs="Arial"/>
                <w:sz w:val="16"/>
                <w:szCs w:val="16"/>
              </w:rPr>
              <w:t xml:space="preserve">      </w:t>
            </w:r>
            <w:r w:rsidR="00593C6A">
              <w:rPr>
                <w:rFonts w:cs="Arial"/>
                <w:sz w:val="16"/>
                <w:szCs w:val="16"/>
              </w:rPr>
              <w:t xml:space="preserve">      </w:t>
            </w:r>
            <w:r>
              <w:rPr>
                <w:rFonts w:cs="Arial"/>
                <w:sz w:val="16"/>
                <w:szCs w:val="16"/>
              </w:rPr>
              <w:t>(4,763)</w:t>
            </w:r>
          </w:p>
        </w:tc>
      </w:tr>
      <w:tr w:rsidR="000D235E" w:rsidRPr="00CC0884" w:rsidTr="00235C2D">
        <w:tc>
          <w:tcPr>
            <w:tcW w:w="3888" w:type="dxa"/>
          </w:tcPr>
          <w:p w:rsidR="000D235E" w:rsidRPr="00CC0884" w:rsidRDefault="000D235E" w:rsidP="00866116">
            <w:pPr>
              <w:tabs>
                <w:tab w:val="left" w:pos="6300"/>
              </w:tabs>
              <w:rPr>
                <w:rFonts w:cs="Arial"/>
                <w:sz w:val="16"/>
                <w:szCs w:val="16"/>
              </w:rPr>
            </w:pPr>
            <w:r w:rsidRPr="00CC0884">
              <w:rPr>
                <w:rFonts w:cs="Arial"/>
                <w:sz w:val="16"/>
                <w:szCs w:val="16"/>
              </w:rPr>
              <w:t>Warrants issued</w:t>
            </w:r>
          </w:p>
        </w:tc>
        <w:tc>
          <w:tcPr>
            <w:tcW w:w="1242" w:type="dxa"/>
          </w:tcPr>
          <w:p w:rsidR="000D235E" w:rsidRPr="00CC0884" w:rsidRDefault="00576C03" w:rsidP="00516A8C">
            <w:pPr>
              <w:tabs>
                <w:tab w:val="decimal" w:pos="1062"/>
                <w:tab w:val="left" w:pos="6300"/>
              </w:tabs>
              <w:jc w:val="right"/>
              <w:rPr>
                <w:rFonts w:cs="Arial"/>
                <w:sz w:val="16"/>
                <w:szCs w:val="16"/>
              </w:rPr>
            </w:pPr>
            <w:r>
              <w:rPr>
                <w:rFonts w:cs="Arial"/>
                <w:sz w:val="16"/>
                <w:szCs w:val="16"/>
              </w:rPr>
              <w:t>-</w:t>
            </w:r>
          </w:p>
        </w:tc>
        <w:tc>
          <w:tcPr>
            <w:tcW w:w="1332" w:type="dxa"/>
          </w:tcPr>
          <w:p w:rsidR="000D235E" w:rsidRPr="00CC0884" w:rsidRDefault="008C13DC" w:rsidP="00516A8C">
            <w:pPr>
              <w:tabs>
                <w:tab w:val="decimal" w:pos="1105"/>
                <w:tab w:val="left" w:pos="6300"/>
              </w:tabs>
              <w:jc w:val="right"/>
              <w:rPr>
                <w:rFonts w:cs="Arial"/>
                <w:sz w:val="16"/>
                <w:szCs w:val="16"/>
              </w:rPr>
            </w:pPr>
            <w:r>
              <w:rPr>
                <w:rFonts w:cs="Arial"/>
                <w:sz w:val="16"/>
                <w:szCs w:val="16"/>
              </w:rPr>
              <w:t xml:space="preserve">      </w:t>
            </w:r>
            <w:r w:rsidR="005339D8">
              <w:rPr>
                <w:rFonts w:cs="Arial"/>
                <w:sz w:val="16"/>
                <w:szCs w:val="16"/>
              </w:rPr>
              <w:t xml:space="preserve">  </w:t>
            </w:r>
            <w:r w:rsidR="00303BD6">
              <w:rPr>
                <w:rFonts w:cs="Arial"/>
                <w:sz w:val="16"/>
                <w:szCs w:val="16"/>
              </w:rPr>
              <w:t xml:space="preserve">  </w:t>
            </w:r>
            <w:r w:rsidR="003E7C9C">
              <w:rPr>
                <w:rFonts w:cs="Arial"/>
                <w:sz w:val="16"/>
                <w:szCs w:val="16"/>
              </w:rPr>
              <w:t xml:space="preserve"> </w:t>
            </w:r>
            <w:r>
              <w:rPr>
                <w:rFonts w:cs="Arial"/>
                <w:sz w:val="16"/>
                <w:szCs w:val="16"/>
              </w:rPr>
              <w:t xml:space="preserve"> </w:t>
            </w:r>
            <w:r w:rsidR="005339D8">
              <w:rPr>
                <w:rFonts w:cs="Arial"/>
                <w:sz w:val="16"/>
                <w:szCs w:val="16"/>
              </w:rPr>
              <w:t>(</w:t>
            </w:r>
            <w:r>
              <w:rPr>
                <w:rFonts w:cs="Arial"/>
                <w:sz w:val="16"/>
                <w:szCs w:val="16"/>
              </w:rPr>
              <w:t>7,044</w:t>
            </w:r>
            <w:r w:rsidR="005339D8">
              <w:rPr>
                <w:rFonts w:cs="Arial"/>
                <w:sz w:val="16"/>
                <w:szCs w:val="16"/>
              </w:rPr>
              <w:t>)</w:t>
            </w:r>
          </w:p>
        </w:tc>
        <w:tc>
          <w:tcPr>
            <w:tcW w:w="1152" w:type="dxa"/>
          </w:tcPr>
          <w:p w:rsidR="000D235E" w:rsidRPr="002B2628"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0D235E" w:rsidRPr="002B2628" w:rsidRDefault="002B2628" w:rsidP="00516A8C">
            <w:pPr>
              <w:tabs>
                <w:tab w:val="decimal" w:pos="1062"/>
                <w:tab w:val="left" w:pos="6300"/>
              </w:tabs>
              <w:jc w:val="right"/>
              <w:rPr>
                <w:rFonts w:cs="Arial"/>
                <w:sz w:val="16"/>
                <w:szCs w:val="16"/>
              </w:rPr>
            </w:pPr>
            <w:r>
              <w:rPr>
                <w:rFonts w:cs="Arial"/>
                <w:sz w:val="16"/>
                <w:szCs w:val="16"/>
              </w:rPr>
              <w:t xml:space="preserve">    </w:t>
            </w:r>
            <w:r w:rsidR="008C13DC" w:rsidRPr="002B2628">
              <w:rPr>
                <w:rFonts w:cs="Arial"/>
                <w:sz w:val="16"/>
                <w:szCs w:val="16"/>
              </w:rPr>
              <w:t>7,044</w:t>
            </w:r>
          </w:p>
        </w:tc>
        <w:tc>
          <w:tcPr>
            <w:tcW w:w="1242" w:type="dxa"/>
          </w:tcPr>
          <w:p w:rsidR="000D235E" w:rsidRPr="002B2628" w:rsidRDefault="00576C03" w:rsidP="00516A8C">
            <w:pPr>
              <w:tabs>
                <w:tab w:val="decimal" w:pos="1152"/>
                <w:tab w:val="left" w:pos="6300"/>
              </w:tabs>
              <w:jc w:val="right"/>
              <w:rPr>
                <w:rFonts w:cs="Arial"/>
                <w:color w:val="auto"/>
                <w:sz w:val="16"/>
                <w:szCs w:val="16"/>
              </w:rPr>
            </w:pPr>
            <w:r>
              <w:rPr>
                <w:rFonts w:cs="Arial"/>
                <w:color w:val="auto"/>
                <w:sz w:val="16"/>
                <w:szCs w:val="16"/>
              </w:rPr>
              <w:t>-</w:t>
            </w:r>
          </w:p>
        </w:tc>
        <w:tc>
          <w:tcPr>
            <w:tcW w:w="1422" w:type="dxa"/>
          </w:tcPr>
          <w:p w:rsidR="000D235E" w:rsidRPr="002B2628" w:rsidRDefault="00576C03" w:rsidP="00516A8C">
            <w:pPr>
              <w:tabs>
                <w:tab w:val="decimal" w:pos="1152"/>
                <w:tab w:val="left" w:pos="6300"/>
              </w:tabs>
              <w:jc w:val="right"/>
              <w:rPr>
                <w:rFonts w:cs="Arial"/>
                <w:sz w:val="16"/>
                <w:szCs w:val="16"/>
              </w:rPr>
            </w:pPr>
            <w:r>
              <w:rPr>
                <w:rFonts w:cs="Arial"/>
                <w:sz w:val="16"/>
                <w:szCs w:val="16"/>
              </w:rPr>
              <w:t>-</w:t>
            </w:r>
          </w:p>
        </w:tc>
        <w:tc>
          <w:tcPr>
            <w:tcW w:w="1368" w:type="dxa"/>
          </w:tcPr>
          <w:p w:rsidR="000D235E" w:rsidRPr="002B2628" w:rsidRDefault="00576C03" w:rsidP="00516A8C">
            <w:pPr>
              <w:tabs>
                <w:tab w:val="decimal" w:pos="1274"/>
                <w:tab w:val="left" w:pos="6300"/>
              </w:tabs>
              <w:jc w:val="right"/>
              <w:rPr>
                <w:rFonts w:cs="Arial"/>
                <w:sz w:val="16"/>
                <w:szCs w:val="16"/>
              </w:rPr>
            </w:pPr>
            <w:r>
              <w:rPr>
                <w:rFonts w:cs="Arial"/>
                <w:sz w:val="16"/>
                <w:szCs w:val="16"/>
              </w:rPr>
              <w:t>-</w:t>
            </w:r>
          </w:p>
        </w:tc>
        <w:tc>
          <w:tcPr>
            <w:tcW w:w="1530" w:type="dxa"/>
          </w:tcPr>
          <w:p w:rsidR="000D235E" w:rsidRPr="00CC0884" w:rsidRDefault="00B0001B" w:rsidP="00516A8C">
            <w:pPr>
              <w:tabs>
                <w:tab w:val="decimal" w:pos="1152"/>
                <w:tab w:val="left" w:pos="6300"/>
              </w:tabs>
              <w:jc w:val="right"/>
              <w:rPr>
                <w:rFonts w:cs="Arial"/>
                <w:sz w:val="16"/>
                <w:szCs w:val="16"/>
              </w:rPr>
            </w:pPr>
            <w:r>
              <w:rPr>
                <w:rFonts w:cs="Arial"/>
                <w:sz w:val="16"/>
                <w:szCs w:val="16"/>
              </w:rPr>
              <w:t>-</w:t>
            </w:r>
          </w:p>
        </w:tc>
      </w:tr>
      <w:tr w:rsidR="000D235E" w:rsidRPr="00CC0884" w:rsidTr="00235C2D">
        <w:tc>
          <w:tcPr>
            <w:tcW w:w="3888" w:type="dxa"/>
          </w:tcPr>
          <w:p w:rsidR="000D235E" w:rsidRPr="00CC0884" w:rsidRDefault="000D235E" w:rsidP="00866116">
            <w:pPr>
              <w:tabs>
                <w:tab w:val="left" w:pos="6300"/>
              </w:tabs>
              <w:rPr>
                <w:rFonts w:cs="Arial"/>
                <w:sz w:val="16"/>
                <w:szCs w:val="16"/>
              </w:rPr>
            </w:pPr>
            <w:r w:rsidRPr="00CC0884">
              <w:rPr>
                <w:rFonts w:cs="Arial"/>
                <w:sz w:val="16"/>
                <w:szCs w:val="16"/>
              </w:rPr>
              <w:t>Warrants expired</w:t>
            </w:r>
          </w:p>
        </w:tc>
        <w:tc>
          <w:tcPr>
            <w:tcW w:w="1242" w:type="dxa"/>
          </w:tcPr>
          <w:p w:rsidR="000D235E" w:rsidRPr="00CC0884" w:rsidRDefault="00576C03" w:rsidP="00516A8C">
            <w:pPr>
              <w:tabs>
                <w:tab w:val="decimal" w:pos="1062"/>
                <w:tab w:val="left" w:pos="6300"/>
              </w:tabs>
              <w:jc w:val="right"/>
              <w:rPr>
                <w:rFonts w:cs="Arial"/>
                <w:sz w:val="16"/>
                <w:szCs w:val="16"/>
              </w:rPr>
            </w:pPr>
            <w:r>
              <w:rPr>
                <w:rFonts w:cs="Arial"/>
                <w:sz w:val="16"/>
                <w:szCs w:val="16"/>
              </w:rPr>
              <w:t>-</w:t>
            </w:r>
          </w:p>
        </w:tc>
        <w:tc>
          <w:tcPr>
            <w:tcW w:w="1332" w:type="dxa"/>
          </w:tcPr>
          <w:p w:rsidR="000D235E" w:rsidRPr="00CC0884" w:rsidRDefault="00576C03" w:rsidP="00516A8C">
            <w:pPr>
              <w:tabs>
                <w:tab w:val="decimal" w:pos="1105"/>
                <w:tab w:val="left" w:pos="6300"/>
              </w:tabs>
              <w:jc w:val="right"/>
              <w:rPr>
                <w:rFonts w:cs="Arial"/>
                <w:sz w:val="16"/>
                <w:szCs w:val="16"/>
              </w:rPr>
            </w:pPr>
            <w:r>
              <w:rPr>
                <w:rFonts w:cs="Arial"/>
                <w:sz w:val="16"/>
                <w:szCs w:val="16"/>
              </w:rPr>
              <w:t>-</w:t>
            </w:r>
          </w:p>
        </w:tc>
        <w:tc>
          <w:tcPr>
            <w:tcW w:w="1152" w:type="dxa"/>
          </w:tcPr>
          <w:p w:rsidR="000D235E" w:rsidRPr="002B2628"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0D235E" w:rsidRPr="002B2628" w:rsidRDefault="00B21551" w:rsidP="00516A8C">
            <w:pPr>
              <w:tabs>
                <w:tab w:val="decimal" w:pos="1062"/>
                <w:tab w:val="left" w:pos="6300"/>
              </w:tabs>
              <w:jc w:val="right"/>
              <w:rPr>
                <w:rFonts w:cs="Arial"/>
                <w:sz w:val="16"/>
                <w:szCs w:val="16"/>
              </w:rPr>
            </w:pPr>
            <w:r w:rsidRPr="002B2628">
              <w:rPr>
                <w:rFonts w:cs="Arial"/>
                <w:color w:val="auto"/>
                <w:sz w:val="16"/>
                <w:szCs w:val="16"/>
              </w:rPr>
              <w:t>(</w:t>
            </w:r>
            <w:r w:rsidR="002B2628">
              <w:rPr>
                <w:rFonts w:cs="Arial"/>
                <w:color w:val="auto"/>
                <w:sz w:val="16"/>
                <w:szCs w:val="16"/>
              </w:rPr>
              <w:t>273,106</w:t>
            </w:r>
            <w:r w:rsidR="00B7781F" w:rsidRPr="002B2628">
              <w:rPr>
                <w:rFonts w:cs="Arial"/>
                <w:color w:val="auto"/>
                <w:sz w:val="16"/>
                <w:szCs w:val="16"/>
              </w:rPr>
              <w:t>)</w:t>
            </w:r>
          </w:p>
        </w:tc>
        <w:tc>
          <w:tcPr>
            <w:tcW w:w="1242" w:type="dxa"/>
          </w:tcPr>
          <w:p w:rsidR="000D235E" w:rsidRPr="002B2628" w:rsidRDefault="00576C03" w:rsidP="00516A8C">
            <w:pPr>
              <w:tabs>
                <w:tab w:val="decimal" w:pos="1152"/>
                <w:tab w:val="left" w:pos="6300"/>
              </w:tabs>
              <w:jc w:val="right"/>
              <w:rPr>
                <w:rFonts w:cs="Arial"/>
                <w:color w:val="auto"/>
                <w:sz w:val="16"/>
                <w:szCs w:val="16"/>
              </w:rPr>
            </w:pPr>
            <w:r>
              <w:rPr>
                <w:rFonts w:cs="Arial"/>
                <w:color w:val="auto"/>
                <w:sz w:val="16"/>
                <w:szCs w:val="16"/>
              </w:rPr>
              <w:t>-</w:t>
            </w:r>
          </w:p>
        </w:tc>
        <w:tc>
          <w:tcPr>
            <w:tcW w:w="1422" w:type="dxa"/>
          </w:tcPr>
          <w:p w:rsidR="000D235E" w:rsidRPr="002B2628" w:rsidRDefault="00576C03" w:rsidP="00516A8C">
            <w:pPr>
              <w:tabs>
                <w:tab w:val="decimal" w:pos="1152"/>
                <w:tab w:val="left" w:pos="6300"/>
              </w:tabs>
              <w:jc w:val="right"/>
              <w:rPr>
                <w:rFonts w:cs="Arial"/>
                <w:sz w:val="16"/>
                <w:szCs w:val="16"/>
              </w:rPr>
            </w:pPr>
            <w:r>
              <w:rPr>
                <w:rFonts w:cs="Arial"/>
                <w:sz w:val="16"/>
                <w:szCs w:val="16"/>
              </w:rPr>
              <w:t>-</w:t>
            </w:r>
          </w:p>
        </w:tc>
        <w:tc>
          <w:tcPr>
            <w:tcW w:w="1368" w:type="dxa"/>
          </w:tcPr>
          <w:p w:rsidR="000D235E" w:rsidRPr="002B2628" w:rsidRDefault="00B21551" w:rsidP="00516A8C">
            <w:pPr>
              <w:tabs>
                <w:tab w:val="decimal" w:pos="1274"/>
                <w:tab w:val="left" w:pos="6300"/>
              </w:tabs>
              <w:jc w:val="right"/>
              <w:rPr>
                <w:rFonts w:cs="Arial"/>
                <w:sz w:val="16"/>
                <w:szCs w:val="16"/>
              </w:rPr>
            </w:pPr>
            <w:r w:rsidRPr="002B2628">
              <w:rPr>
                <w:rFonts w:cs="Arial"/>
                <w:sz w:val="16"/>
                <w:szCs w:val="16"/>
              </w:rPr>
              <w:t xml:space="preserve">            2</w:t>
            </w:r>
            <w:r w:rsidR="00B0001B" w:rsidRPr="002B2628">
              <w:rPr>
                <w:rFonts w:cs="Arial"/>
                <w:sz w:val="16"/>
                <w:szCs w:val="16"/>
              </w:rPr>
              <w:t>73,10</w:t>
            </w:r>
            <w:r w:rsidR="002B2628">
              <w:rPr>
                <w:rFonts w:cs="Arial"/>
                <w:sz w:val="16"/>
                <w:szCs w:val="16"/>
              </w:rPr>
              <w:t>6</w:t>
            </w:r>
          </w:p>
        </w:tc>
        <w:tc>
          <w:tcPr>
            <w:tcW w:w="1530" w:type="dxa"/>
          </w:tcPr>
          <w:p w:rsidR="000D235E" w:rsidRPr="00CC0884" w:rsidRDefault="00B0001B" w:rsidP="00516A8C">
            <w:pPr>
              <w:tabs>
                <w:tab w:val="decimal" w:pos="1152"/>
                <w:tab w:val="left" w:pos="6300"/>
              </w:tabs>
              <w:jc w:val="right"/>
              <w:rPr>
                <w:rFonts w:cs="Arial"/>
                <w:sz w:val="16"/>
                <w:szCs w:val="16"/>
              </w:rPr>
            </w:pPr>
            <w:r>
              <w:rPr>
                <w:rFonts w:cs="Arial"/>
                <w:sz w:val="16"/>
                <w:szCs w:val="16"/>
              </w:rPr>
              <w:t>-</w:t>
            </w:r>
          </w:p>
        </w:tc>
      </w:tr>
      <w:tr w:rsidR="000D235E" w:rsidRPr="00CC0884" w:rsidTr="00235C2D">
        <w:tc>
          <w:tcPr>
            <w:tcW w:w="3888" w:type="dxa"/>
          </w:tcPr>
          <w:p w:rsidR="000D235E" w:rsidRPr="00CC0884" w:rsidRDefault="000D235E" w:rsidP="00866116">
            <w:pPr>
              <w:tabs>
                <w:tab w:val="left" w:pos="6300"/>
              </w:tabs>
              <w:rPr>
                <w:rFonts w:cs="Arial"/>
                <w:sz w:val="16"/>
                <w:szCs w:val="16"/>
              </w:rPr>
            </w:pPr>
            <w:r w:rsidRPr="00CC0884">
              <w:rPr>
                <w:rFonts w:cs="Arial"/>
                <w:sz w:val="16"/>
                <w:szCs w:val="16"/>
              </w:rPr>
              <w:t>Options expired</w:t>
            </w:r>
          </w:p>
        </w:tc>
        <w:tc>
          <w:tcPr>
            <w:tcW w:w="1242" w:type="dxa"/>
          </w:tcPr>
          <w:p w:rsidR="000D235E" w:rsidRPr="00CC0884" w:rsidRDefault="00576C03" w:rsidP="00516A8C">
            <w:pPr>
              <w:tabs>
                <w:tab w:val="decimal" w:pos="1062"/>
                <w:tab w:val="left" w:pos="6300"/>
              </w:tabs>
              <w:jc w:val="right"/>
              <w:rPr>
                <w:rFonts w:cs="Arial"/>
                <w:sz w:val="16"/>
                <w:szCs w:val="16"/>
              </w:rPr>
            </w:pPr>
            <w:r>
              <w:rPr>
                <w:rFonts w:cs="Arial"/>
                <w:sz w:val="16"/>
                <w:szCs w:val="16"/>
              </w:rPr>
              <w:t>-</w:t>
            </w:r>
          </w:p>
        </w:tc>
        <w:tc>
          <w:tcPr>
            <w:tcW w:w="1332" w:type="dxa"/>
          </w:tcPr>
          <w:p w:rsidR="000D235E" w:rsidRPr="00CC0884" w:rsidRDefault="00576C03" w:rsidP="00516A8C">
            <w:pPr>
              <w:tabs>
                <w:tab w:val="decimal" w:pos="1105"/>
                <w:tab w:val="left" w:pos="6300"/>
              </w:tabs>
              <w:jc w:val="right"/>
              <w:rPr>
                <w:rFonts w:cs="Arial"/>
                <w:sz w:val="16"/>
                <w:szCs w:val="16"/>
              </w:rPr>
            </w:pPr>
            <w:r>
              <w:rPr>
                <w:rFonts w:cs="Arial"/>
                <w:sz w:val="16"/>
                <w:szCs w:val="16"/>
              </w:rPr>
              <w:t>-</w:t>
            </w:r>
          </w:p>
        </w:tc>
        <w:tc>
          <w:tcPr>
            <w:tcW w:w="1152" w:type="dxa"/>
          </w:tcPr>
          <w:p w:rsidR="000D235E" w:rsidRPr="002B2628"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0D235E" w:rsidRPr="002B2628"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0D235E" w:rsidRPr="002B2628" w:rsidRDefault="002B2628" w:rsidP="00FC7163">
            <w:pPr>
              <w:tabs>
                <w:tab w:val="decimal" w:pos="1152"/>
                <w:tab w:val="left" w:pos="6300"/>
              </w:tabs>
              <w:jc w:val="right"/>
              <w:rPr>
                <w:rFonts w:cs="Arial"/>
                <w:color w:val="auto"/>
                <w:sz w:val="16"/>
                <w:szCs w:val="16"/>
              </w:rPr>
            </w:pPr>
            <w:r>
              <w:rPr>
                <w:rFonts w:cs="Arial"/>
                <w:color w:val="auto"/>
                <w:sz w:val="16"/>
                <w:szCs w:val="16"/>
              </w:rPr>
              <w:t xml:space="preserve"> </w:t>
            </w:r>
            <w:r w:rsidR="00FC7163">
              <w:rPr>
                <w:rFonts w:cs="Arial"/>
                <w:color w:val="auto"/>
                <w:sz w:val="16"/>
                <w:szCs w:val="16"/>
              </w:rPr>
              <w:t>(165,641)</w:t>
            </w:r>
          </w:p>
        </w:tc>
        <w:tc>
          <w:tcPr>
            <w:tcW w:w="1422" w:type="dxa"/>
          </w:tcPr>
          <w:p w:rsidR="000D235E" w:rsidRPr="002B2628" w:rsidRDefault="00576C03" w:rsidP="00516A8C">
            <w:pPr>
              <w:tabs>
                <w:tab w:val="decimal" w:pos="1152"/>
                <w:tab w:val="left" w:pos="6300"/>
              </w:tabs>
              <w:jc w:val="right"/>
              <w:rPr>
                <w:rFonts w:cs="Arial"/>
                <w:sz w:val="16"/>
                <w:szCs w:val="16"/>
              </w:rPr>
            </w:pPr>
            <w:r>
              <w:rPr>
                <w:rFonts w:cs="Arial"/>
                <w:sz w:val="16"/>
                <w:szCs w:val="16"/>
              </w:rPr>
              <w:t>-</w:t>
            </w:r>
          </w:p>
        </w:tc>
        <w:tc>
          <w:tcPr>
            <w:tcW w:w="1368" w:type="dxa"/>
          </w:tcPr>
          <w:p w:rsidR="000D235E" w:rsidRPr="002B2628" w:rsidRDefault="003E7C9C" w:rsidP="00481AE0">
            <w:pPr>
              <w:tabs>
                <w:tab w:val="decimal" w:pos="1274"/>
                <w:tab w:val="left" w:pos="6300"/>
              </w:tabs>
              <w:jc w:val="right"/>
              <w:rPr>
                <w:rFonts w:cs="Arial"/>
                <w:sz w:val="16"/>
                <w:szCs w:val="16"/>
              </w:rPr>
            </w:pPr>
            <w:r w:rsidRPr="002B2628">
              <w:rPr>
                <w:rFonts w:cs="Arial"/>
                <w:sz w:val="16"/>
                <w:szCs w:val="16"/>
              </w:rPr>
              <w:t xml:space="preserve">          </w:t>
            </w:r>
            <w:r w:rsidR="00B21551" w:rsidRPr="002B2628">
              <w:rPr>
                <w:rFonts w:cs="Arial"/>
                <w:sz w:val="16"/>
                <w:szCs w:val="16"/>
              </w:rPr>
              <w:t xml:space="preserve">  </w:t>
            </w:r>
            <w:r w:rsidR="00481AE0">
              <w:rPr>
                <w:rFonts w:cs="Arial"/>
                <w:sz w:val="16"/>
                <w:szCs w:val="16"/>
              </w:rPr>
              <w:t>165,641</w:t>
            </w:r>
          </w:p>
        </w:tc>
        <w:tc>
          <w:tcPr>
            <w:tcW w:w="1530" w:type="dxa"/>
          </w:tcPr>
          <w:p w:rsidR="000D235E" w:rsidRPr="00CC0884" w:rsidRDefault="00B0001B" w:rsidP="00516A8C">
            <w:pPr>
              <w:tabs>
                <w:tab w:val="decimal" w:pos="1152"/>
                <w:tab w:val="left" w:pos="6300"/>
              </w:tabs>
              <w:jc w:val="right"/>
              <w:rPr>
                <w:rFonts w:cs="Arial"/>
                <w:sz w:val="16"/>
                <w:szCs w:val="16"/>
              </w:rPr>
            </w:pPr>
            <w:r>
              <w:rPr>
                <w:rFonts w:cs="Arial"/>
                <w:sz w:val="16"/>
                <w:szCs w:val="16"/>
              </w:rPr>
              <w:t>-</w:t>
            </w:r>
          </w:p>
        </w:tc>
      </w:tr>
      <w:tr w:rsidR="003111B8" w:rsidRPr="00CC0884" w:rsidTr="00235C2D">
        <w:tc>
          <w:tcPr>
            <w:tcW w:w="3888" w:type="dxa"/>
          </w:tcPr>
          <w:p w:rsidR="003111B8" w:rsidRDefault="003111B8" w:rsidP="00866116">
            <w:pPr>
              <w:tabs>
                <w:tab w:val="left" w:pos="6300"/>
              </w:tabs>
              <w:jc w:val="left"/>
              <w:rPr>
                <w:rFonts w:cs="Arial"/>
                <w:sz w:val="16"/>
                <w:szCs w:val="16"/>
                <w:lang w:val="en-GB"/>
              </w:rPr>
            </w:pPr>
            <w:r>
              <w:rPr>
                <w:rFonts w:cs="Arial"/>
                <w:sz w:val="16"/>
                <w:szCs w:val="16"/>
                <w:lang w:val="en-GB"/>
              </w:rPr>
              <w:t>Unrealized (loss) on re-measurement of equity</w:t>
            </w:r>
          </w:p>
        </w:tc>
        <w:tc>
          <w:tcPr>
            <w:tcW w:w="1242" w:type="dxa"/>
          </w:tcPr>
          <w:p w:rsidR="003111B8" w:rsidRDefault="001B3B85" w:rsidP="00516A8C">
            <w:pPr>
              <w:tabs>
                <w:tab w:val="decimal" w:pos="1062"/>
                <w:tab w:val="left" w:pos="6300"/>
              </w:tabs>
              <w:jc w:val="right"/>
              <w:rPr>
                <w:rFonts w:cs="Arial"/>
                <w:sz w:val="16"/>
                <w:szCs w:val="16"/>
              </w:rPr>
            </w:pPr>
            <w:r>
              <w:rPr>
                <w:rFonts w:cs="Arial"/>
                <w:sz w:val="16"/>
                <w:szCs w:val="16"/>
              </w:rPr>
              <w:t>-</w:t>
            </w:r>
          </w:p>
        </w:tc>
        <w:tc>
          <w:tcPr>
            <w:tcW w:w="1332" w:type="dxa"/>
          </w:tcPr>
          <w:p w:rsidR="003111B8" w:rsidRDefault="001B3B85" w:rsidP="00516A8C">
            <w:pPr>
              <w:tabs>
                <w:tab w:val="decimal" w:pos="1105"/>
                <w:tab w:val="left" w:pos="6300"/>
              </w:tabs>
              <w:jc w:val="right"/>
              <w:rPr>
                <w:rFonts w:cs="Arial"/>
                <w:sz w:val="16"/>
                <w:szCs w:val="16"/>
              </w:rPr>
            </w:pPr>
            <w:r>
              <w:rPr>
                <w:rFonts w:cs="Arial"/>
                <w:sz w:val="16"/>
                <w:szCs w:val="16"/>
              </w:rPr>
              <w:t>-</w:t>
            </w:r>
          </w:p>
        </w:tc>
        <w:tc>
          <w:tcPr>
            <w:tcW w:w="1152" w:type="dxa"/>
          </w:tcPr>
          <w:p w:rsidR="003111B8" w:rsidRDefault="001B3B85" w:rsidP="00516A8C">
            <w:pPr>
              <w:tabs>
                <w:tab w:val="decimal" w:pos="1062"/>
                <w:tab w:val="left" w:pos="6300"/>
              </w:tabs>
              <w:jc w:val="right"/>
              <w:rPr>
                <w:rFonts w:cs="Arial"/>
                <w:sz w:val="16"/>
                <w:szCs w:val="16"/>
              </w:rPr>
            </w:pPr>
            <w:r>
              <w:rPr>
                <w:rFonts w:cs="Arial"/>
                <w:sz w:val="16"/>
                <w:szCs w:val="16"/>
              </w:rPr>
              <w:t>-</w:t>
            </w:r>
          </w:p>
        </w:tc>
        <w:tc>
          <w:tcPr>
            <w:tcW w:w="1242" w:type="dxa"/>
          </w:tcPr>
          <w:p w:rsidR="003111B8" w:rsidRDefault="001B3B85" w:rsidP="00516A8C">
            <w:pPr>
              <w:tabs>
                <w:tab w:val="decimal" w:pos="1062"/>
                <w:tab w:val="left" w:pos="6300"/>
              </w:tabs>
              <w:jc w:val="right"/>
              <w:rPr>
                <w:rFonts w:cs="Arial"/>
                <w:sz w:val="16"/>
                <w:szCs w:val="16"/>
              </w:rPr>
            </w:pPr>
            <w:r>
              <w:rPr>
                <w:rFonts w:cs="Arial"/>
                <w:sz w:val="16"/>
                <w:szCs w:val="16"/>
              </w:rPr>
              <w:t>-</w:t>
            </w:r>
          </w:p>
        </w:tc>
        <w:tc>
          <w:tcPr>
            <w:tcW w:w="1242" w:type="dxa"/>
          </w:tcPr>
          <w:p w:rsidR="003111B8" w:rsidRDefault="001B3B85" w:rsidP="00516A8C">
            <w:pPr>
              <w:tabs>
                <w:tab w:val="decimal" w:pos="1152"/>
                <w:tab w:val="left" w:pos="6300"/>
              </w:tabs>
              <w:jc w:val="right"/>
              <w:rPr>
                <w:rFonts w:cs="Arial"/>
                <w:color w:val="auto"/>
                <w:sz w:val="16"/>
                <w:szCs w:val="16"/>
              </w:rPr>
            </w:pPr>
            <w:r>
              <w:rPr>
                <w:rFonts w:cs="Arial"/>
                <w:color w:val="auto"/>
                <w:sz w:val="16"/>
                <w:szCs w:val="16"/>
              </w:rPr>
              <w:t>-</w:t>
            </w:r>
          </w:p>
        </w:tc>
        <w:tc>
          <w:tcPr>
            <w:tcW w:w="1422" w:type="dxa"/>
          </w:tcPr>
          <w:p w:rsidR="003111B8" w:rsidRDefault="001B3B85" w:rsidP="00516A8C">
            <w:pPr>
              <w:tabs>
                <w:tab w:val="decimal" w:pos="1152"/>
                <w:tab w:val="left" w:pos="6300"/>
              </w:tabs>
              <w:jc w:val="right"/>
              <w:rPr>
                <w:rFonts w:cs="Arial"/>
                <w:sz w:val="16"/>
                <w:szCs w:val="16"/>
              </w:rPr>
            </w:pPr>
            <w:r>
              <w:rPr>
                <w:rFonts w:cs="Arial"/>
                <w:sz w:val="16"/>
                <w:szCs w:val="16"/>
              </w:rPr>
              <w:t>-</w:t>
            </w:r>
          </w:p>
        </w:tc>
        <w:tc>
          <w:tcPr>
            <w:tcW w:w="1368" w:type="dxa"/>
          </w:tcPr>
          <w:p w:rsidR="003111B8" w:rsidRDefault="001B3B85" w:rsidP="00516A8C">
            <w:pPr>
              <w:tabs>
                <w:tab w:val="decimal" w:pos="1274"/>
                <w:tab w:val="left" w:pos="6300"/>
              </w:tabs>
              <w:jc w:val="right"/>
              <w:rPr>
                <w:rFonts w:cs="Arial"/>
                <w:sz w:val="16"/>
                <w:szCs w:val="16"/>
              </w:rPr>
            </w:pPr>
            <w:r>
              <w:rPr>
                <w:rFonts w:cs="Arial"/>
                <w:sz w:val="16"/>
                <w:szCs w:val="16"/>
              </w:rPr>
              <w:t>-</w:t>
            </w:r>
          </w:p>
        </w:tc>
        <w:tc>
          <w:tcPr>
            <w:tcW w:w="1530" w:type="dxa"/>
          </w:tcPr>
          <w:p w:rsidR="003111B8" w:rsidRDefault="001B3B85" w:rsidP="00516A8C">
            <w:pPr>
              <w:tabs>
                <w:tab w:val="decimal" w:pos="1152"/>
                <w:tab w:val="left" w:pos="6300"/>
              </w:tabs>
              <w:jc w:val="right"/>
              <w:rPr>
                <w:rFonts w:cs="Arial"/>
                <w:sz w:val="16"/>
                <w:szCs w:val="16"/>
              </w:rPr>
            </w:pPr>
            <w:r>
              <w:rPr>
                <w:rFonts w:cs="Arial"/>
                <w:sz w:val="16"/>
                <w:szCs w:val="16"/>
              </w:rPr>
              <w:t>-</w:t>
            </w:r>
          </w:p>
        </w:tc>
      </w:tr>
      <w:tr w:rsidR="00576C03" w:rsidRPr="00CC0884" w:rsidTr="00235C2D">
        <w:tc>
          <w:tcPr>
            <w:tcW w:w="3888" w:type="dxa"/>
          </w:tcPr>
          <w:p w:rsidR="00576C03" w:rsidRPr="00CC0884" w:rsidRDefault="00576C03" w:rsidP="00866116">
            <w:pPr>
              <w:tabs>
                <w:tab w:val="left" w:pos="6300"/>
              </w:tabs>
              <w:jc w:val="left"/>
              <w:rPr>
                <w:rFonts w:cs="Arial"/>
                <w:sz w:val="16"/>
                <w:szCs w:val="16"/>
                <w:lang w:val="en-GB"/>
              </w:rPr>
            </w:pPr>
            <w:r>
              <w:rPr>
                <w:rFonts w:cs="Arial"/>
                <w:sz w:val="16"/>
                <w:szCs w:val="16"/>
                <w:lang w:val="en-GB"/>
              </w:rPr>
              <w:t>Securities</w:t>
            </w:r>
          </w:p>
        </w:tc>
        <w:tc>
          <w:tcPr>
            <w:tcW w:w="1242" w:type="dxa"/>
          </w:tcPr>
          <w:p w:rsidR="00576C03" w:rsidRPr="00CC0884" w:rsidRDefault="00576C03" w:rsidP="00516A8C">
            <w:pPr>
              <w:tabs>
                <w:tab w:val="decimal" w:pos="1062"/>
                <w:tab w:val="left" w:pos="6300"/>
              </w:tabs>
              <w:jc w:val="right"/>
              <w:rPr>
                <w:rFonts w:cs="Arial"/>
                <w:sz w:val="16"/>
                <w:szCs w:val="16"/>
              </w:rPr>
            </w:pPr>
            <w:r>
              <w:rPr>
                <w:rFonts w:cs="Arial"/>
                <w:sz w:val="16"/>
                <w:szCs w:val="16"/>
              </w:rPr>
              <w:t>-</w:t>
            </w:r>
          </w:p>
        </w:tc>
        <w:tc>
          <w:tcPr>
            <w:tcW w:w="1332" w:type="dxa"/>
          </w:tcPr>
          <w:p w:rsidR="00576C03" w:rsidRPr="00CC0884" w:rsidRDefault="00576C03" w:rsidP="00516A8C">
            <w:pPr>
              <w:tabs>
                <w:tab w:val="decimal" w:pos="1105"/>
                <w:tab w:val="left" w:pos="6300"/>
              </w:tabs>
              <w:jc w:val="right"/>
              <w:rPr>
                <w:rFonts w:cs="Arial"/>
                <w:sz w:val="16"/>
                <w:szCs w:val="16"/>
              </w:rPr>
            </w:pPr>
            <w:r>
              <w:rPr>
                <w:rFonts w:cs="Arial"/>
                <w:sz w:val="16"/>
                <w:szCs w:val="16"/>
              </w:rPr>
              <w:t>-</w:t>
            </w:r>
          </w:p>
        </w:tc>
        <w:tc>
          <w:tcPr>
            <w:tcW w:w="1152" w:type="dxa"/>
          </w:tcPr>
          <w:p w:rsidR="00576C03" w:rsidRPr="002B2628"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576C03" w:rsidRPr="002B2628"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576C03" w:rsidRPr="002B2628" w:rsidRDefault="00576C03" w:rsidP="00516A8C">
            <w:pPr>
              <w:tabs>
                <w:tab w:val="decimal" w:pos="1152"/>
                <w:tab w:val="left" w:pos="6300"/>
              </w:tabs>
              <w:jc w:val="right"/>
              <w:rPr>
                <w:rFonts w:cs="Arial"/>
                <w:color w:val="auto"/>
                <w:sz w:val="16"/>
                <w:szCs w:val="16"/>
              </w:rPr>
            </w:pPr>
            <w:r>
              <w:rPr>
                <w:rFonts w:cs="Arial"/>
                <w:color w:val="auto"/>
                <w:sz w:val="16"/>
                <w:szCs w:val="16"/>
              </w:rPr>
              <w:t>-</w:t>
            </w:r>
          </w:p>
        </w:tc>
        <w:tc>
          <w:tcPr>
            <w:tcW w:w="1422" w:type="dxa"/>
          </w:tcPr>
          <w:p w:rsidR="00576C03" w:rsidRPr="002B2628" w:rsidRDefault="00576C03" w:rsidP="00516A8C">
            <w:pPr>
              <w:tabs>
                <w:tab w:val="decimal" w:pos="1152"/>
                <w:tab w:val="left" w:pos="6300"/>
              </w:tabs>
              <w:jc w:val="right"/>
              <w:rPr>
                <w:rFonts w:cs="Arial"/>
                <w:sz w:val="16"/>
                <w:szCs w:val="16"/>
              </w:rPr>
            </w:pPr>
            <w:r>
              <w:rPr>
                <w:rFonts w:cs="Arial"/>
                <w:sz w:val="16"/>
                <w:szCs w:val="16"/>
              </w:rPr>
              <w:t>(356,239)</w:t>
            </w:r>
          </w:p>
        </w:tc>
        <w:tc>
          <w:tcPr>
            <w:tcW w:w="1368" w:type="dxa"/>
          </w:tcPr>
          <w:p w:rsidR="00576C03" w:rsidRDefault="00576C03" w:rsidP="00516A8C">
            <w:pPr>
              <w:tabs>
                <w:tab w:val="decimal" w:pos="1274"/>
                <w:tab w:val="left" w:pos="6300"/>
              </w:tabs>
              <w:jc w:val="right"/>
              <w:rPr>
                <w:rFonts w:cs="Arial"/>
                <w:sz w:val="16"/>
                <w:szCs w:val="16"/>
              </w:rPr>
            </w:pPr>
            <w:r>
              <w:rPr>
                <w:rFonts w:cs="Arial"/>
                <w:sz w:val="16"/>
                <w:szCs w:val="16"/>
              </w:rPr>
              <w:t>-</w:t>
            </w:r>
          </w:p>
        </w:tc>
        <w:tc>
          <w:tcPr>
            <w:tcW w:w="1530" w:type="dxa"/>
          </w:tcPr>
          <w:p w:rsidR="00576C03" w:rsidRDefault="00576C03" w:rsidP="00516A8C">
            <w:pPr>
              <w:tabs>
                <w:tab w:val="decimal" w:pos="1152"/>
                <w:tab w:val="left" w:pos="6300"/>
              </w:tabs>
              <w:jc w:val="right"/>
              <w:rPr>
                <w:rFonts w:cs="Arial"/>
                <w:sz w:val="16"/>
                <w:szCs w:val="16"/>
              </w:rPr>
            </w:pPr>
            <w:r>
              <w:rPr>
                <w:rFonts w:cs="Arial"/>
                <w:sz w:val="16"/>
                <w:szCs w:val="16"/>
              </w:rPr>
              <w:t>(356,239)</w:t>
            </w:r>
          </w:p>
        </w:tc>
      </w:tr>
      <w:tr w:rsidR="00566690" w:rsidRPr="00CC0884" w:rsidTr="00235C2D">
        <w:tc>
          <w:tcPr>
            <w:tcW w:w="3888" w:type="dxa"/>
          </w:tcPr>
          <w:p w:rsidR="00566690" w:rsidRPr="00CC0884" w:rsidRDefault="00566690" w:rsidP="00866116">
            <w:pPr>
              <w:tabs>
                <w:tab w:val="left" w:pos="6300"/>
              </w:tabs>
              <w:jc w:val="left"/>
              <w:rPr>
                <w:rFonts w:cs="Arial"/>
                <w:sz w:val="16"/>
                <w:szCs w:val="16"/>
                <w:lang w:val="en-GB"/>
              </w:rPr>
            </w:pPr>
            <w:r>
              <w:rPr>
                <w:rFonts w:cs="Arial"/>
                <w:sz w:val="16"/>
                <w:szCs w:val="16"/>
                <w:lang w:val="en-GB"/>
              </w:rPr>
              <w:t xml:space="preserve">Effect of 10:1 share consolidation (note </w:t>
            </w:r>
            <w:r w:rsidR="003111B8">
              <w:rPr>
                <w:rFonts w:cs="Arial"/>
                <w:sz w:val="16"/>
                <w:szCs w:val="16"/>
                <w:lang w:val="en-GB"/>
              </w:rPr>
              <w:t>1)</w:t>
            </w:r>
          </w:p>
        </w:tc>
        <w:tc>
          <w:tcPr>
            <w:tcW w:w="1242" w:type="dxa"/>
          </w:tcPr>
          <w:p w:rsidR="00566690" w:rsidRPr="00CC0884" w:rsidRDefault="00566690" w:rsidP="00516A8C">
            <w:pPr>
              <w:tabs>
                <w:tab w:val="decimal" w:pos="1062"/>
                <w:tab w:val="left" w:pos="6300"/>
              </w:tabs>
              <w:jc w:val="right"/>
              <w:rPr>
                <w:rFonts w:cs="Arial"/>
                <w:sz w:val="16"/>
                <w:szCs w:val="16"/>
              </w:rPr>
            </w:pPr>
            <w:r>
              <w:rPr>
                <w:rFonts w:cs="Arial"/>
                <w:sz w:val="16"/>
                <w:szCs w:val="16"/>
              </w:rPr>
              <w:t>(168,006,519)</w:t>
            </w:r>
          </w:p>
        </w:tc>
        <w:tc>
          <w:tcPr>
            <w:tcW w:w="1332" w:type="dxa"/>
          </w:tcPr>
          <w:p w:rsidR="00566690" w:rsidRPr="00CC0884" w:rsidRDefault="00576C03" w:rsidP="00516A8C">
            <w:pPr>
              <w:tabs>
                <w:tab w:val="decimal" w:pos="1105"/>
                <w:tab w:val="left" w:pos="6300"/>
              </w:tabs>
              <w:jc w:val="right"/>
              <w:rPr>
                <w:rFonts w:cs="Arial"/>
                <w:sz w:val="16"/>
                <w:szCs w:val="16"/>
              </w:rPr>
            </w:pPr>
            <w:r>
              <w:rPr>
                <w:rFonts w:cs="Arial"/>
                <w:sz w:val="16"/>
                <w:szCs w:val="16"/>
              </w:rPr>
              <w:t>-</w:t>
            </w:r>
          </w:p>
        </w:tc>
        <w:tc>
          <w:tcPr>
            <w:tcW w:w="1152" w:type="dxa"/>
          </w:tcPr>
          <w:p w:rsidR="00566690" w:rsidRPr="002B2628"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566690" w:rsidRPr="002B2628" w:rsidRDefault="00576C03" w:rsidP="00516A8C">
            <w:pPr>
              <w:tabs>
                <w:tab w:val="decimal" w:pos="1062"/>
                <w:tab w:val="left" w:pos="6300"/>
              </w:tabs>
              <w:jc w:val="right"/>
              <w:rPr>
                <w:rFonts w:cs="Arial"/>
                <w:sz w:val="16"/>
                <w:szCs w:val="16"/>
              </w:rPr>
            </w:pPr>
            <w:r>
              <w:rPr>
                <w:rFonts w:cs="Arial"/>
                <w:sz w:val="16"/>
                <w:szCs w:val="16"/>
              </w:rPr>
              <w:t>-</w:t>
            </w:r>
          </w:p>
        </w:tc>
        <w:tc>
          <w:tcPr>
            <w:tcW w:w="1242" w:type="dxa"/>
          </w:tcPr>
          <w:p w:rsidR="00566690" w:rsidRPr="002B2628" w:rsidRDefault="00576C03" w:rsidP="00516A8C">
            <w:pPr>
              <w:tabs>
                <w:tab w:val="decimal" w:pos="1152"/>
                <w:tab w:val="left" w:pos="6300"/>
              </w:tabs>
              <w:jc w:val="right"/>
              <w:rPr>
                <w:rFonts w:cs="Arial"/>
                <w:color w:val="auto"/>
                <w:sz w:val="16"/>
                <w:szCs w:val="16"/>
              </w:rPr>
            </w:pPr>
            <w:r>
              <w:rPr>
                <w:rFonts w:cs="Arial"/>
                <w:color w:val="auto"/>
                <w:sz w:val="16"/>
                <w:szCs w:val="16"/>
              </w:rPr>
              <w:t>-</w:t>
            </w:r>
          </w:p>
        </w:tc>
        <w:tc>
          <w:tcPr>
            <w:tcW w:w="1422" w:type="dxa"/>
          </w:tcPr>
          <w:p w:rsidR="00566690" w:rsidRPr="002B2628" w:rsidRDefault="00576C03" w:rsidP="00516A8C">
            <w:pPr>
              <w:tabs>
                <w:tab w:val="decimal" w:pos="1152"/>
                <w:tab w:val="left" w:pos="6300"/>
              </w:tabs>
              <w:jc w:val="right"/>
              <w:rPr>
                <w:rFonts w:cs="Arial"/>
                <w:sz w:val="16"/>
                <w:szCs w:val="16"/>
              </w:rPr>
            </w:pPr>
            <w:r>
              <w:rPr>
                <w:rFonts w:cs="Arial"/>
                <w:sz w:val="16"/>
                <w:szCs w:val="16"/>
              </w:rPr>
              <w:t>-</w:t>
            </w:r>
          </w:p>
        </w:tc>
        <w:tc>
          <w:tcPr>
            <w:tcW w:w="1368" w:type="dxa"/>
          </w:tcPr>
          <w:p w:rsidR="00566690" w:rsidRPr="002B2628" w:rsidRDefault="00576C03" w:rsidP="00516A8C">
            <w:pPr>
              <w:tabs>
                <w:tab w:val="decimal" w:pos="1274"/>
                <w:tab w:val="left" w:pos="6300"/>
              </w:tabs>
              <w:jc w:val="right"/>
              <w:rPr>
                <w:rFonts w:cs="Arial"/>
                <w:sz w:val="16"/>
                <w:szCs w:val="16"/>
              </w:rPr>
            </w:pPr>
            <w:r>
              <w:rPr>
                <w:rFonts w:cs="Arial"/>
                <w:sz w:val="16"/>
                <w:szCs w:val="16"/>
              </w:rPr>
              <w:t>-</w:t>
            </w:r>
          </w:p>
        </w:tc>
        <w:tc>
          <w:tcPr>
            <w:tcW w:w="1530" w:type="dxa"/>
          </w:tcPr>
          <w:p w:rsidR="00566690" w:rsidRDefault="00576C03" w:rsidP="00516A8C">
            <w:pPr>
              <w:tabs>
                <w:tab w:val="decimal" w:pos="1152"/>
                <w:tab w:val="left" w:pos="6300"/>
              </w:tabs>
              <w:jc w:val="right"/>
              <w:rPr>
                <w:rFonts w:cs="Arial"/>
                <w:sz w:val="16"/>
                <w:szCs w:val="16"/>
              </w:rPr>
            </w:pPr>
            <w:r>
              <w:rPr>
                <w:rFonts w:cs="Arial"/>
                <w:sz w:val="16"/>
                <w:szCs w:val="16"/>
              </w:rPr>
              <w:t>-</w:t>
            </w:r>
          </w:p>
        </w:tc>
      </w:tr>
      <w:tr w:rsidR="000D235E" w:rsidRPr="00CC0884" w:rsidTr="00235C2D">
        <w:tc>
          <w:tcPr>
            <w:tcW w:w="3888" w:type="dxa"/>
            <w:tcBorders>
              <w:bottom w:val="single" w:sz="2" w:space="0" w:color="auto"/>
            </w:tcBorders>
          </w:tcPr>
          <w:p w:rsidR="000D235E" w:rsidRPr="00CC0884" w:rsidRDefault="000D235E" w:rsidP="00866116">
            <w:pPr>
              <w:tabs>
                <w:tab w:val="left" w:pos="6300"/>
              </w:tabs>
              <w:rPr>
                <w:rFonts w:cs="Arial"/>
                <w:sz w:val="16"/>
                <w:szCs w:val="16"/>
              </w:rPr>
            </w:pPr>
            <w:r w:rsidRPr="00CC0884">
              <w:rPr>
                <w:rFonts w:cs="Arial"/>
                <w:bCs/>
                <w:sz w:val="16"/>
                <w:szCs w:val="16"/>
              </w:rPr>
              <w:t xml:space="preserve">Net loss for the </w:t>
            </w:r>
            <w:r w:rsidR="00ED7C5C">
              <w:rPr>
                <w:rFonts w:cs="Arial"/>
                <w:bCs/>
                <w:sz w:val="16"/>
                <w:szCs w:val="16"/>
              </w:rPr>
              <w:t>period</w:t>
            </w:r>
          </w:p>
        </w:tc>
        <w:tc>
          <w:tcPr>
            <w:tcW w:w="1242" w:type="dxa"/>
            <w:tcBorders>
              <w:bottom w:val="single" w:sz="2" w:space="0" w:color="auto"/>
            </w:tcBorders>
          </w:tcPr>
          <w:p w:rsidR="000D235E" w:rsidRPr="00CC0884" w:rsidRDefault="00576C03" w:rsidP="00516A8C">
            <w:pPr>
              <w:tabs>
                <w:tab w:val="decimal" w:pos="1062"/>
                <w:tab w:val="left" w:pos="6300"/>
              </w:tabs>
              <w:jc w:val="right"/>
              <w:rPr>
                <w:rFonts w:cs="Arial"/>
                <w:sz w:val="16"/>
                <w:szCs w:val="16"/>
              </w:rPr>
            </w:pPr>
            <w:r>
              <w:rPr>
                <w:rFonts w:cs="Arial"/>
                <w:sz w:val="16"/>
                <w:szCs w:val="16"/>
              </w:rPr>
              <w:t>-</w:t>
            </w:r>
          </w:p>
        </w:tc>
        <w:tc>
          <w:tcPr>
            <w:tcW w:w="1332" w:type="dxa"/>
            <w:tcBorders>
              <w:bottom w:val="single" w:sz="2" w:space="0" w:color="auto"/>
            </w:tcBorders>
          </w:tcPr>
          <w:p w:rsidR="000D235E" w:rsidRPr="00CC0884" w:rsidRDefault="00576C03" w:rsidP="00516A8C">
            <w:pPr>
              <w:tabs>
                <w:tab w:val="decimal" w:pos="1105"/>
                <w:tab w:val="left" w:pos="6300"/>
              </w:tabs>
              <w:jc w:val="right"/>
              <w:rPr>
                <w:rFonts w:cs="Arial"/>
                <w:sz w:val="16"/>
                <w:szCs w:val="16"/>
              </w:rPr>
            </w:pPr>
            <w:r>
              <w:rPr>
                <w:rFonts w:cs="Arial"/>
                <w:sz w:val="16"/>
                <w:szCs w:val="16"/>
              </w:rPr>
              <w:t>-</w:t>
            </w:r>
          </w:p>
        </w:tc>
        <w:tc>
          <w:tcPr>
            <w:tcW w:w="1152" w:type="dxa"/>
            <w:tcBorders>
              <w:bottom w:val="single" w:sz="2" w:space="0" w:color="auto"/>
            </w:tcBorders>
          </w:tcPr>
          <w:p w:rsidR="000D235E" w:rsidRPr="002B2628" w:rsidRDefault="00576C03" w:rsidP="00516A8C">
            <w:pPr>
              <w:tabs>
                <w:tab w:val="decimal" w:pos="1062"/>
                <w:tab w:val="left" w:pos="6300"/>
              </w:tabs>
              <w:jc w:val="right"/>
              <w:rPr>
                <w:rFonts w:cs="Arial"/>
                <w:sz w:val="16"/>
                <w:szCs w:val="16"/>
              </w:rPr>
            </w:pPr>
            <w:r>
              <w:rPr>
                <w:rFonts w:cs="Arial"/>
                <w:sz w:val="16"/>
                <w:szCs w:val="16"/>
              </w:rPr>
              <w:t>-</w:t>
            </w:r>
          </w:p>
        </w:tc>
        <w:tc>
          <w:tcPr>
            <w:tcW w:w="1242" w:type="dxa"/>
            <w:tcBorders>
              <w:bottom w:val="single" w:sz="2" w:space="0" w:color="auto"/>
            </w:tcBorders>
          </w:tcPr>
          <w:p w:rsidR="000D235E" w:rsidRPr="002B2628" w:rsidRDefault="00576C03" w:rsidP="00516A8C">
            <w:pPr>
              <w:tabs>
                <w:tab w:val="decimal" w:pos="1062"/>
                <w:tab w:val="left" w:pos="6300"/>
              </w:tabs>
              <w:jc w:val="right"/>
              <w:rPr>
                <w:rFonts w:cs="Arial"/>
                <w:sz w:val="16"/>
                <w:szCs w:val="16"/>
              </w:rPr>
            </w:pPr>
            <w:r>
              <w:rPr>
                <w:rFonts w:cs="Arial"/>
                <w:sz w:val="16"/>
                <w:szCs w:val="16"/>
              </w:rPr>
              <w:t>-</w:t>
            </w:r>
          </w:p>
        </w:tc>
        <w:tc>
          <w:tcPr>
            <w:tcW w:w="1242" w:type="dxa"/>
            <w:tcBorders>
              <w:bottom w:val="single" w:sz="2" w:space="0" w:color="auto"/>
            </w:tcBorders>
          </w:tcPr>
          <w:p w:rsidR="000D235E" w:rsidRPr="002B2628" w:rsidRDefault="00576C03" w:rsidP="00516A8C">
            <w:pPr>
              <w:tabs>
                <w:tab w:val="decimal" w:pos="1152"/>
                <w:tab w:val="left" w:pos="6300"/>
              </w:tabs>
              <w:jc w:val="right"/>
              <w:rPr>
                <w:rFonts w:cs="Arial"/>
                <w:color w:val="auto"/>
                <w:sz w:val="16"/>
                <w:szCs w:val="16"/>
              </w:rPr>
            </w:pPr>
            <w:r>
              <w:rPr>
                <w:rFonts w:cs="Arial"/>
                <w:color w:val="auto"/>
                <w:sz w:val="16"/>
                <w:szCs w:val="16"/>
              </w:rPr>
              <w:t>-</w:t>
            </w:r>
          </w:p>
        </w:tc>
        <w:tc>
          <w:tcPr>
            <w:tcW w:w="1422" w:type="dxa"/>
            <w:tcBorders>
              <w:bottom w:val="single" w:sz="2" w:space="0" w:color="auto"/>
            </w:tcBorders>
          </w:tcPr>
          <w:p w:rsidR="000D235E" w:rsidRPr="002B2628" w:rsidRDefault="00576C03" w:rsidP="00516A8C">
            <w:pPr>
              <w:tabs>
                <w:tab w:val="decimal" w:pos="1152"/>
                <w:tab w:val="left" w:pos="6300"/>
              </w:tabs>
              <w:jc w:val="right"/>
              <w:rPr>
                <w:rFonts w:cs="Arial"/>
                <w:sz w:val="16"/>
                <w:szCs w:val="16"/>
              </w:rPr>
            </w:pPr>
            <w:r>
              <w:rPr>
                <w:rFonts w:cs="Arial"/>
                <w:sz w:val="16"/>
                <w:szCs w:val="16"/>
              </w:rPr>
              <w:t>-</w:t>
            </w:r>
          </w:p>
        </w:tc>
        <w:tc>
          <w:tcPr>
            <w:tcW w:w="1368" w:type="dxa"/>
            <w:tcBorders>
              <w:bottom w:val="single" w:sz="2" w:space="0" w:color="auto"/>
            </w:tcBorders>
          </w:tcPr>
          <w:p w:rsidR="000D235E" w:rsidRPr="002B2628" w:rsidRDefault="00367F07" w:rsidP="00516A8C">
            <w:pPr>
              <w:tabs>
                <w:tab w:val="decimal" w:pos="1274"/>
                <w:tab w:val="left" w:pos="6300"/>
              </w:tabs>
              <w:jc w:val="right"/>
              <w:rPr>
                <w:rFonts w:cs="Arial"/>
                <w:sz w:val="16"/>
                <w:szCs w:val="16"/>
              </w:rPr>
            </w:pPr>
            <w:r>
              <w:rPr>
                <w:rFonts w:cs="Arial"/>
                <w:sz w:val="16"/>
                <w:szCs w:val="16"/>
              </w:rPr>
              <w:t>(587,112)</w:t>
            </w:r>
          </w:p>
        </w:tc>
        <w:tc>
          <w:tcPr>
            <w:tcW w:w="1530" w:type="dxa"/>
            <w:tcBorders>
              <w:bottom w:val="single" w:sz="2" w:space="0" w:color="auto"/>
            </w:tcBorders>
          </w:tcPr>
          <w:p w:rsidR="000D235E" w:rsidRPr="00CC0884" w:rsidRDefault="00367F07" w:rsidP="00516A8C">
            <w:pPr>
              <w:tabs>
                <w:tab w:val="decimal" w:pos="1152"/>
                <w:tab w:val="left" w:pos="6300"/>
              </w:tabs>
              <w:jc w:val="right"/>
              <w:rPr>
                <w:rFonts w:cs="Arial"/>
                <w:sz w:val="16"/>
                <w:szCs w:val="16"/>
              </w:rPr>
            </w:pPr>
            <w:r>
              <w:rPr>
                <w:rFonts w:cs="Arial"/>
                <w:sz w:val="16"/>
                <w:szCs w:val="16"/>
              </w:rPr>
              <w:t>(587,112)</w:t>
            </w:r>
          </w:p>
        </w:tc>
      </w:tr>
      <w:tr w:rsidR="000D235E" w:rsidRPr="000D235E" w:rsidTr="00235C2D">
        <w:tc>
          <w:tcPr>
            <w:tcW w:w="3888" w:type="dxa"/>
            <w:tcBorders>
              <w:top w:val="single" w:sz="2" w:space="0" w:color="auto"/>
              <w:bottom w:val="single" w:sz="12" w:space="0" w:color="auto"/>
            </w:tcBorders>
          </w:tcPr>
          <w:p w:rsidR="000D235E" w:rsidRPr="000D235E" w:rsidRDefault="000D235E" w:rsidP="00866116">
            <w:pPr>
              <w:tabs>
                <w:tab w:val="left" w:pos="6300"/>
              </w:tabs>
              <w:rPr>
                <w:rFonts w:cs="Arial"/>
                <w:b/>
                <w:sz w:val="16"/>
                <w:szCs w:val="16"/>
              </w:rPr>
            </w:pPr>
            <w:r w:rsidRPr="000D235E">
              <w:rPr>
                <w:rFonts w:cs="Arial"/>
                <w:b/>
                <w:bCs/>
                <w:sz w:val="16"/>
                <w:szCs w:val="16"/>
              </w:rPr>
              <w:t xml:space="preserve">Balance, </w:t>
            </w:r>
            <w:r w:rsidR="00294353">
              <w:rPr>
                <w:rFonts w:cs="Arial"/>
                <w:b/>
                <w:bCs/>
                <w:sz w:val="16"/>
                <w:szCs w:val="16"/>
              </w:rPr>
              <w:t>April 30, 2017</w:t>
            </w:r>
          </w:p>
        </w:tc>
        <w:tc>
          <w:tcPr>
            <w:tcW w:w="1242" w:type="dxa"/>
            <w:tcBorders>
              <w:top w:val="single" w:sz="2" w:space="0" w:color="auto"/>
              <w:bottom w:val="single" w:sz="12" w:space="0" w:color="auto"/>
            </w:tcBorders>
          </w:tcPr>
          <w:p w:rsidR="000D235E" w:rsidRPr="000D235E" w:rsidRDefault="00087AE3" w:rsidP="00516A8C">
            <w:pPr>
              <w:tabs>
                <w:tab w:val="decimal" w:pos="1062"/>
                <w:tab w:val="left" w:pos="6300"/>
              </w:tabs>
              <w:jc w:val="right"/>
              <w:rPr>
                <w:rFonts w:cs="Arial"/>
                <w:b/>
                <w:sz w:val="16"/>
                <w:szCs w:val="16"/>
              </w:rPr>
            </w:pPr>
            <w:r>
              <w:rPr>
                <w:rFonts w:cs="Arial"/>
                <w:b/>
                <w:sz w:val="16"/>
                <w:szCs w:val="16"/>
              </w:rPr>
              <w:t xml:space="preserve">   </w:t>
            </w:r>
            <w:r w:rsidR="005339D8">
              <w:rPr>
                <w:rFonts w:cs="Arial"/>
                <w:b/>
                <w:sz w:val="16"/>
                <w:szCs w:val="16"/>
              </w:rPr>
              <w:t>18</w:t>
            </w:r>
            <w:r w:rsidR="00372FE0">
              <w:rPr>
                <w:rFonts w:cs="Arial"/>
                <w:b/>
                <w:sz w:val="16"/>
                <w:szCs w:val="16"/>
              </w:rPr>
              <w:t>,</w:t>
            </w:r>
            <w:r w:rsidR="005339D8">
              <w:rPr>
                <w:rFonts w:cs="Arial"/>
                <w:b/>
                <w:sz w:val="16"/>
                <w:szCs w:val="16"/>
              </w:rPr>
              <w:t>667</w:t>
            </w:r>
            <w:r w:rsidR="00372FE0">
              <w:rPr>
                <w:rFonts w:cs="Arial"/>
                <w:b/>
                <w:sz w:val="16"/>
                <w:szCs w:val="16"/>
              </w:rPr>
              <w:t>,</w:t>
            </w:r>
            <w:r w:rsidR="005339D8">
              <w:rPr>
                <w:rFonts w:cs="Arial"/>
                <w:b/>
                <w:sz w:val="16"/>
                <w:szCs w:val="16"/>
              </w:rPr>
              <w:t>3</w:t>
            </w:r>
            <w:r>
              <w:rPr>
                <w:rFonts w:cs="Arial"/>
                <w:b/>
                <w:sz w:val="16"/>
                <w:szCs w:val="16"/>
              </w:rPr>
              <w:t>91</w:t>
            </w:r>
          </w:p>
        </w:tc>
        <w:tc>
          <w:tcPr>
            <w:tcW w:w="1332" w:type="dxa"/>
            <w:tcBorders>
              <w:top w:val="single" w:sz="2" w:space="0" w:color="auto"/>
              <w:bottom w:val="single" w:sz="12" w:space="0" w:color="auto"/>
            </w:tcBorders>
          </w:tcPr>
          <w:p w:rsidR="000D235E" w:rsidRPr="000D235E" w:rsidRDefault="00FD3475" w:rsidP="00980000">
            <w:pPr>
              <w:tabs>
                <w:tab w:val="decimal" w:pos="1105"/>
                <w:tab w:val="left" w:pos="6300"/>
              </w:tabs>
              <w:jc w:val="right"/>
              <w:rPr>
                <w:rFonts w:cs="Arial"/>
                <w:b/>
                <w:sz w:val="16"/>
                <w:szCs w:val="16"/>
              </w:rPr>
            </w:pPr>
            <w:r>
              <w:rPr>
                <w:rFonts w:cs="Arial"/>
                <w:b/>
                <w:sz w:val="16"/>
                <w:szCs w:val="16"/>
              </w:rPr>
              <w:t xml:space="preserve">    $ </w:t>
            </w:r>
            <w:r w:rsidR="00980000">
              <w:rPr>
                <w:rFonts w:cs="Arial"/>
                <w:b/>
                <w:sz w:val="16"/>
                <w:szCs w:val="16"/>
              </w:rPr>
              <w:t>24,1</w:t>
            </w:r>
            <w:r w:rsidR="004D4257">
              <w:rPr>
                <w:rFonts w:cs="Arial"/>
                <w:b/>
                <w:sz w:val="16"/>
                <w:szCs w:val="16"/>
              </w:rPr>
              <w:t>57</w:t>
            </w:r>
            <w:r w:rsidR="00980000">
              <w:rPr>
                <w:rFonts w:cs="Arial"/>
                <w:b/>
                <w:sz w:val="16"/>
                <w:szCs w:val="16"/>
              </w:rPr>
              <w:t>,</w:t>
            </w:r>
            <w:r w:rsidR="004D4257">
              <w:rPr>
                <w:rFonts w:cs="Arial"/>
                <w:b/>
                <w:sz w:val="16"/>
                <w:szCs w:val="16"/>
              </w:rPr>
              <w:t>1</w:t>
            </w:r>
            <w:r w:rsidR="002B2628">
              <w:rPr>
                <w:rFonts w:cs="Arial"/>
                <w:b/>
                <w:sz w:val="16"/>
                <w:szCs w:val="16"/>
              </w:rPr>
              <w:t>52</w:t>
            </w:r>
          </w:p>
        </w:tc>
        <w:tc>
          <w:tcPr>
            <w:tcW w:w="1152" w:type="dxa"/>
            <w:tcBorders>
              <w:top w:val="single" w:sz="2" w:space="0" w:color="auto"/>
              <w:bottom w:val="single" w:sz="12" w:space="0" w:color="auto"/>
            </w:tcBorders>
          </w:tcPr>
          <w:p w:rsidR="000D235E" w:rsidRPr="000D235E" w:rsidRDefault="00771497" w:rsidP="00516A8C">
            <w:pPr>
              <w:tabs>
                <w:tab w:val="decimal" w:pos="1062"/>
                <w:tab w:val="left" w:pos="6300"/>
              </w:tabs>
              <w:jc w:val="right"/>
              <w:rPr>
                <w:rFonts w:cs="Arial"/>
                <w:b/>
                <w:sz w:val="16"/>
                <w:szCs w:val="16"/>
              </w:rPr>
            </w:pPr>
            <w:r>
              <w:rPr>
                <w:rFonts w:cs="Arial"/>
                <w:b/>
                <w:sz w:val="16"/>
                <w:szCs w:val="16"/>
              </w:rPr>
              <w:t>-</w:t>
            </w:r>
          </w:p>
        </w:tc>
        <w:tc>
          <w:tcPr>
            <w:tcW w:w="1242" w:type="dxa"/>
            <w:tcBorders>
              <w:top w:val="single" w:sz="2" w:space="0" w:color="auto"/>
              <w:bottom w:val="single" w:sz="12" w:space="0" w:color="auto"/>
            </w:tcBorders>
          </w:tcPr>
          <w:p w:rsidR="000D235E" w:rsidRPr="000D235E" w:rsidRDefault="00593C6A" w:rsidP="00516A8C">
            <w:pPr>
              <w:tabs>
                <w:tab w:val="decimal" w:pos="1062"/>
                <w:tab w:val="left" w:pos="6300"/>
              </w:tabs>
              <w:jc w:val="right"/>
              <w:rPr>
                <w:rFonts w:cs="Arial"/>
                <w:b/>
                <w:sz w:val="16"/>
                <w:szCs w:val="16"/>
              </w:rPr>
            </w:pPr>
            <w:r>
              <w:rPr>
                <w:rFonts w:cs="Arial"/>
                <w:b/>
                <w:sz w:val="16"/>
                <w:szCs w:val="16"/>
              </w:rPr>
              <w:t xml:space="preserve">$ </w:t>
            </w:r>
            <w:r w:rsidR="00B21551">
              <w:rPr>
                <w:rFonts w:cs="Arial"/>
                <w:b/>
                <w:sz w:val="16"/>
                <w:szCs w:val="16"/>
              </w:rPr>
              <w:t>1</w:t>
            </w:r>
            <w:r w:rsidR="00B0001B">
              <w:rPr>
                <w:rFonts w:cs="Arial"/>
                <w:b/>
                <w:sz w:val="16"/>
                <w:szCs w:val="16"/>
              </w:rPr>
              <w:t>75,95</w:t>
            </w:r>
            <w:r w:rsidR="003051E7">
              <w:rPr>
                <w:rFonts w:cs="Arial"/>
                <w:b/>
                <w:sz w:val="16"/>
                <w:szCs w:val="16"/>
              </w:rPr>
              <w:t>7</w:t>
            </w:r>
          </w:p>
        </w:tc>
        <w:tc>
          <w:tcPr>
            <w:tcW w:w="1242" w:type="dxa"/>
            <w:tcBorders>
              <w:top w:val="single" w:sz="2" w:space="0" w:color="auto"/>
              <w:bottom w:val="single" w:sz="12" w:space="0" w:color="auto"/>
            </w:tcBorders>
          </w:tcPr>
          <w:p w:rsidR="000D235E" w:rsidRPr="000D235E" w:rsidRDefault="00593C6A" w:rsidP="00516A8C">
            <w:pPr>
              <w:tabs>
                <w:tab w:val="decimal" w:pos="1152"/>
                <w:tab w:val="left" w:pos="6300"/>
              </w:tabs>
              <w:jc w:val="right"/>
              <w:rPr>
                <w:rFonts w:cs="Arial"/>
                <w:b/>
                <w:color w:val="auto"/>
                <w:sz w:val="16"/>
                <w:szCs w:val="16"/>
              </w:rPr>
            </w:pPr>
            <w:r>
              <w:rPr>
                <w:rFonts w:cs="Arial"/>
                <w:b/>
                <w:color w:val="auto"/>
                <w:sz w:val="16"/>
                <w:szCs w:val="16"/>
              </w:rPr>
              <w:t xml:space="preserve">$  </w:t>
            </w:r>
            <w:r w:rsidR="00297D01">
              <w:rPr>
                <w:rFonts w:cs="Arial"/>
                <w:b/>
                <w:color w:val="auto"/>
                <w:sz w:val="16"/>
                <w:szCs w:val="16"/>
              </w:rPr>
              <w:t>213,07</w:t>
            </w:r>
            <w:r w:rsidR="004D4257">
              <w:rPr>
                <w:rFonts w:cs="Arial"/>
                <w:b/>
                <w:color w:val="auto"/>
                <w:sz w:val="16"/>
                <w:szCs w:val="16"/>
              </w:rPr>
              <w:t>2</w:t>
            </w:r>
          </w:p>
        </w:tc>
        <w:tc>
          <w:tcPr>
            <w:tcW w:w="1422" w:type="dxa"/>
            <w:tcBorders>
              <w:top w:val="single" w:sz="2" w:space="0" w:color="auto"/>
              <w:bottom w:val="single" w:sz="12" w:space="0" w:color="auto"/>
            </w:tcBorders>
          </w:tcPr>
          <w:p w:rsidR="000D235E" w:rsidRPr="000D235E" w:rsidRDefault="00593C6A" w:rsidP="00516A8C">
            <w:pPr>
              <w:tabs>
                <w:tab w:val="decimal" w:pos="1152"/>
                <w:tab w:val="left" w:pos="6300"/>
              </w:tabs>
              <w:jc w:val="right"/>
              <w:rPr>
                <w:rFonts w:cs="Arial"/>
                <w:b/>
                <w:sz w:val="16"/>
                <w:szCs w:val="16"/>
              </w:rPr>
            </w:pPr>
            <w:r>
              <w:rPr>
                <w:rFonts w:cs="Arial"/>
                <w:b/>
                <w:sz w:val="16"/>
                <w:szCs w:val="16"/>
              </w:rPr>
              <w:t xml:space="preserve">$  </w:t>
            </w:r>
            <w:r w:rsidR="00F64EF7">
              <w:rPr>
                <w:rFonts w:cs="Arial"/>
                <w:b/>
                <w:sz w:val="16"/>
                <w:szCs w:val="16"/>
              </w:rPr>
              <w:t xml:space="preserve"> </w:t>
            </w:r>
            <w:r w:rsidR="00D45925">
              <w:rPr>
                <w:rFonts w:cs="Arial"/>
                <w:b/>
                <w:sz w:val="16"/>
                <w:szCs w:val="16"/>
              </w:rPr>
              <w:t>(37,855)</w:t>
            </w:r>
          </w:p>
        </w:tc>
        <w:tc>
          <w:tcPr>
            <w:tcW w:w="1368" w:type="dxa"/>
            <w:tcBorders>
              <w:top w:val="single" w:sz="2" w:space="0" w:color="auto"/>
              <w:bottom w:val="single" w:sz="12" w:space="0" w:color="auto"/>
            </w:tcBorders>
          </w:tcPr>
          <w:p w:rsidR="000D235E" w:rsidRPr="000D235E" w:rsidRDefault="00593C6A" w:rsidP="00496CF4">
            <w:pPr>
              <w:tabs>
                <w:tab w:val="decimal" w:pos="1274"/>
                <w:tab w:val="left" w:pos="6300"/>
              </w:tabs>
              <w:jc w:val="right"/>
              <w:rPr>
                <w:rFonts w:cs="Arial"/>
                <w:b/>
                <w:sz w:val="16"/>
                <w:szCs w:val="16"/>
              </w:rPr>
            </w:pPr>
            <w:r>
              <w:rPr>
                <w:rFonts w:cs="Arial"/>
                <w:b/>
                <w:sz w:val="16"/>
                <w:szCs w:val="16"/>
              </w:rPr>
              <w:t>$</w:t>
            </w:r>
            <w:r w:rsidR="00481AE0">
              <w:rPr>
                <w:rFonts w:cs="Arial"/>
                <w:b/>
                <w:sz w:val="16"/>
                <w:szCs w:val="16"/>
              </w:rPr>
              <w:t>(18,</w:t>
            </w:r>
            <w:r w:rsidR="004D4257">
              <w:rPr>
                <w:rFonts w:cs="Arial"/>
                <w:b/>
                <w:sz w:val="16"/>
                <w:szCs w:val="16"/>
              </w:rPr>
              <w:t>661,448</w:t>
            </w:r>
            <w:r w:rsidR="00980000">
              <w:rPr>
                <w:rFonts w:cs="Arial"/>
                <w:b/>
                <w:sz w:val="16"/>
                <w:szCs w:val="16"/>
              </w:rPr>
              <w:t>)</w:t>
            </w:r>
            <w:r w:rsidR="00516A8C">
              <w:rPr>
                <w:rFonts w:cs="Arial"/>
                <w:b/>
                <w:sz w:val="16"/>
                <w:szCs w:val="16"/>
              </w:rPr>
              <w:t xml:space="preserve">  </w:t>
            </w:r>
            <w:r w:rsidR="00771497">
              <w:rPr>
                <w:rFonts w:cs="Arial"/>
                <w:b/>
                <w:sz w:val="16"/>
                <w:szCs w:val="16"/>
              </w:rPr>
              <w:t xml:space="preserve"> </w:t>
            </w:r>
          </w:p>
        </w:tc>
        <w:tc>
          <w:tcPr>
            <w:tcW w:w="1530" w:type="dxa"/>
            <w:tcBorders>
              <w:top w:val="single" w:sz="2" w:space="0" w:color="auto"/>
              <w:bottom w:val="single" w:sz="12" w:space="0" w:color="auto"/>
            </w:tcBorders>
          </w:tcPr>
          <w:p w:rsidR="000D235E" w:rsidRPr="000D235E" w:rsidRDefault="00593C6A" w:rsidP="00496CF4">
            <w:pPr>
              <w:tabs>
                <w:tab w:val="decimal" w:pos="1152"/>
                <w:tab w:val="left" w:pos="6300"/>
              </w:tabs>
              <w:jc w:val="right"/>
              <w:rPr>
                <w:rFonts w:cs="Arial"/>
                <w:b/>
                <w:sz w:val="16"/>
                <w:szCs w:val="16"/>
              </w:rPr>
            </w:pPr>
            <w:r>
              <w:rPr>
                <w:rFonts w:cs="Arial"/>
                <w:b/>
                <w:sz w:val="16"/>
                <w:szCs w:val="16"/>
              </w:rPr>
              <w:t xml:space="preserve">  </w:t>
            </w:r>
            <w:r w:rsidR="00EB47DC">
              <w:rPr>
                <w:rFonts w:cs="Arial"/>
                <w:b/>
                <w:sz w:val="16"/>
                <w:szCs w:val="16"/>
              </w:rPr>
              <w:t xml:space="preserve">$ </w:t>
            </w:r>
            <w:r w:rsidR="004D4257">
              <w:rPr>
                <w:rFonts w:cs="Arial"/>
                <w:b/>
                <w:sz w:val="16"/>
                <w:szCs w:val="16"/>
              </w:rPr>
              <w:t>5,846,878</w:t>
            </w:r>
            <w:r w:rsidR="00EB47DC">
              <w:rPr>
                <w:rFonts w:cs="Arial"/>
                <w:b/>
                <w:sz w:val="16"/>
                <w:szCs w:val="16"/>
              </w:rPr>
              <w:t xml:space="preserve">  </w:t>
            </w:r>
          </w:p>
        </w:tc>
      </w:tr>
    </w:tbl>
    <w:p w:rsidR="000D235E" w:rsidRPr="000D235E" w:rsidRDefault="000D235E" w:rsidP="00303AB3">
      <w:pPr>
        <w:tabs>
          <w:tab w:val="left" w:pos="1170"/>
        </w:tabs>
        <w:ind w:left="-450" w:firstLine="450"/>
        <w:jc w:val="left"/>
        <w:rPr>
          <w:rFonts w:cs="Arial"/>
          <w:b/>
          <w:i/>
          <w:iCs/>
          <w:szCs w:val="20"/>
        </w:rPr>
      </w:pPr>
    </w:p>
    <w:p w:rsidR="00AE3456" w:rsidRPr="00D01B1F" w:rsidRDefault="00AE3456" w:rsidP="00303AB3">
      <w:pPr>
        <w:tabs>
          <w:tab w:val="left" w:pos="1170"/>
        </w:tabs>
        <w:ind w:left="-450" w:firstLine="450"/>
        <w:jc w:val="left"/>
        <w:rPr>
          <w:rFonts w:cs="Arial"/>
          <w:bCs/>
          <w:i/>
          <w:szCs w:val="20"/>
        </w:rPr>
        <w:sectPr w:rsidR="00AE3456" w:rsidRPr="00D01B1F" w:rsidSect="00834CB1">
          <w:headerReference w:type="even" r:id="rId15"/>
          <w:headerReference w:type="default" r:id="rId16"/>
          <w:footerReference w:type="default" r:id="rId17"/>
          <w:headerReference w:type="first" r:id="rId18"/>
          <w:pgSz w:w="15840" w:h="12240" w:orient="landscape"/>
          <w:pgMar w:top="1440" w:right="720" w:bottom="1440" w:left="720" w:header="720" w:footer="720" w:gutter="0"/>
          <w:pgNumType w:fmt="numberInDash"/>
          <w:cols w:space="720"/>
          <w:noEndnote/>
          <w:docGrid w:linePitch="272"/>
        </w:sectPr>
      </w:pPr>
      <w:r w:rsidRPr="00D01B1F">
        <w:rPr>
          <w:rFonts w:cs="Arial"/>
          <w:i/>
          <w:iCs/>
          <w:szCs w:val="20"/>
        </w:rPr>
        <w:t>The accompanying note</w:t>
      </w:r>
      <w:r w:rsidR="00303AB3" w:rsidRPr="00D01B1F">
        <w:rPr>
          <w:rFonts w:cs="Arial"/>
          <w:i/>
          <w:iCs/>
          <w:szCs w:val="20"/>
        </w:rPr>
        <w:t>s</w:t>
      </w:r>
      <w:r w:rsidRPr="00D01B1F">
        <w:rPr>
          <w:rFonts w:cs="Arial"/>
          <w:b/>
          <w:bCs/>
          <w:i/>
          <w:szCs w:val="20"/>
        </w:rPr>
        <w:t xml:space="preserve"> </w:t>
      </w:r>
      <w:r w:rsidR="00FC62DF" w:rsidRPr="00D01B1F">
        <w:rPr>
          <w:rFonts w:cs="Arial"/>
          <w:bCs/>
          <w:i/>
          <w:szCs w:val="20"/>
        </w:rPr>
        <w:t xml:space="preserve">form an integral part of </w:t>
      </w:r>
      <w:r w:rsidR="00D704B2" w:rsidRPr="00D01B1F">
        <w:rPr>
          <w:rFonts w:cs="Arial"/>
          <w:bCs/>
          <w:i/>
          <w:szCs w:val="20"/>
        </w:rPr>
        <w:t xml:space="preserve">these </w:t>
      </w:r>
      <w:r w:rsidR="005B1106">
        <w:rPr>
          <w:rFonts w:cs="Arial"/>
          <w:bCs/>
          <w:i/>
          <w:szCs w:val="20"/>
        </w:rPr>
        <w:t>c</w:t>
      </w:r>
      <w:r w:rsidR="00FA51ED">
        <w:rPr>
          <w:rFonts w:cs="Arial"/>
          <w:bCs/>
          <w:i/>
          <w:szCs w:val="20"/>
        </w:rPr>
        <w:t>ondensed consolidated interim</w:t>
      </w:r>
      <w:r w:rsidR="00D704B2" w:rsidRPr="00D01B1F">
        <w:rPr>
          <w:rFonts w:cs="Arial"/>
          <w:bCs/>
          <w:i/>
          <w:szCs w:val="20"/>
        </w:rPr>
        <w:t xml:space="preserve"> financial statements</w:t>
      </w:r>
    </w:p>
    <w:p w:rsidR="001F2AA4" w:rsidRPr="00AB25CD" w:rsidRDefault="001F2AA4" w:rsidP="001F2AA4">
      <w:pPr>
        <w:tabs>
          <w:tab w:val="left" w:pos="1170"/>
        </w:tabs>
        <w:rPr>
          <w:rFonts w:cs="Arial"/>
          <w:b/>
          <w:bCs/>
          <w:sz w:val="28"/>
          <w:szCs w:val="28"/>
        </w:rPr>
      </w:pPr>
      <w:r w:rsidRPr="00AB25CD">
        <w:rPr>
          <w:rFonts w:cs="Arial"/>
          <w:b/>
          <w:bCs/>
          <w:sz w:val="28"/>
          <w:szCs w:val="28"/>
        </w:rPr>
        <w:lastRenderedPageBreak/>
        <w:t>LOMIKO METALS INC.</w:t>
      </w:r>
    </w:p>
    <w:p w:rsidR="001F2AA4" w:rsidRDefault="00FA51ED" w:rsidP="001F2AA4">
      <w:pPr>
        <w:tabs>
          <w:tab w:val="left" w:pos="720"/>
          <w:tab w:val="left" w:pos="1170"/>
        </w:tabs>
        <w:rPr>
          <w:rFonts w:cs="Arial"/>
          <w:sz w:val="22"/>
          <w:szCs w:val="22"/>
        </w:rPr>
      </w:pPr>
      <w:r>
        <w:rPr>
          <w:rFonts w:cs="Arial"/>
          <w:sz w:val="22"/>
          <w:szCs w:val="22"/>
        </w:rPr>
        <w:t>CONDENSED CONSOLIDATED INTERIM</w:t>
      </w:r>
      <w:r w:rsidR="001F2AA4" w:rsidRPr="00AB25CD">
        <w:rPr>
          <w:rFonts w:cs="Arial"/>
          <w:sz w:val="22"/>
          <w:szCs w:val="22"/>
        </w:rPr>
        <w:t xml:space="preserve"> STATEMENT</w:t>
      </w:r>
      <w:r w:rsidR="00361D59">
        <w:rPr>
          <w:rFonts w:cs="Arial"/>
          <w:sz w:val="22"/>
          <w:szCs w:val="22"/>
        </w:rPr>
        <w:t>S</w:t>
      </w:r>
      <w:r w:rsidR="001F2AA4" w:rsidRPr="00AB25CD">
        <w:rPr>
          <w:rFonts w:cs="Arial"/>
          <w:sz w:val="22"/>
          <w:szCs w:val="22"/>
        </w:rPr>
        <w:t xml:space="preserve"> OF CASH FLOW</w:t>
      </w:r>
      <w:r w:rsidR="001F2AA4">
        <w:rPr>
          <w:rFonts w:cs="Arial"/>
          <w:sz w:val="22"/>
          <w:szCs w:val="22"/>
        </w:rPr>
        <w:t xml:space="preserve">S </w:t>
      </w:r>
    </w:p>
    <w:p w:rsidR="001F2AA4" w:rsidRDefault="00FA51ED" w:rsidP="001F2AA4">
      <w:pPr>
        <w:rPr>
          <w:rFonts w:cs="Arial"/>
          <w:sz w:val="22"/>
          <w:szCs w:val="22"/>
        </w:rPr>
      </w:pPr>
      <w:r>
        <w:rPr>
          <w:rFonts w:cs="Arial"/>
          <w:sz w:val="22"/>
          <w:szCs w:val="22"/>
        </w:rPr>
        <w:t xml:space="preserve">For the </w:t>
      </w:r>
      <w:r w:rsidR="00A41F5A">
        <w:rPr>
          <w:rFonts w:cs="Arial"/>
          <w:sz w:val="22"/>
          <w:szCs w:val="22"/>
        </w:rPr>
        <w:t xml:space="preserve">nine </w:t>
      </w:r>
      <w:r w:rsidR="00C6262E">
        <w:rPr>
          <w:rFonts w:cs="Arial"/>
          <w:sz w:val="22"/>
          <w:szCs w:val="22"/>
        </w:rPr>
        <w:t xml:space="preserve">month period </w:t>
      </w:r>
      <w:r>
        <w:rPr>
          <w:rFonts w:cs="Arial"/>
          <w:sz w:val="22"/>
          <w:szCs w:val="22"/>
        </w:rPr>
        <w:t xml:space="preserve">ended </w:t>
      </w:r>
      <w:r w:rsidR="00294353">
        <w:rPr>
          <w:rFonts w:cs="Arial"/>
          <w:sz w:val="22"/>
          <w:szCs w:val="22"/>
        </w:rPr>
        <w:t>April 30, 2017</w:t>
      </w:r>
    </w:p>
    <w:tbl>
      <w:tblPr>
        <w:tblpPr w:leftFromText="180" w:rightFromText="180" w:vertAnchor="text" w:horzAnchor="margin" w:tblpXSpec="right" w:tblpY="26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9"/>
        <w:gridCol w:w="118"/>
        <w:gridCol w:w="118"/>
        <w:gridCol w:w="1412"/>
        <w:gridCol w:w="1439"/>
        <w:gridCol w:w="1351"/>
        <w:gridCol w:w="1324"/>
        <w:gridCol w:w="9"/>
      </w:tblGrid>
      <w:tr w:rsidR="003111B8" w:rsidRPr="00D524B7" w:rsidTr="003111B8">
        <w:trPr>
          <w:trHeight w:val="20"/>
        </w:trPr>
        <w:tc>
          <w:tcPr>
            <w:tcW w:w="3887" w:type="dxa"/>
            <w:gridSpan w:val="2"/>
            <w:tcBorders>
              <w:top w:val="single" w:sz="4" w:space="0" w:color="auto"/>
              <w:left w:val="nil"/>
              <w:bottom w:val="nil"/>
              <w:right w:val="nil"/>
            </w:tcBorders>
            <w:shd w:val="clear" w:color="auto" w:fill="auto"/>
          </w:tcPr>
          <w:p w:rsidR="003111B8" w:rsidRPr="00D524B7" w:rsidRDefault="003111B8" w:rsidP="003111B8">
            <w:pPr>
              <w:ind w:left="-198"/>
              <w:jc w:val="center"/>
              <w:rPr>
                <w:rFonts w:cs="Arial"/>
                <w:sz w:val="22"/>
                <w:szCs w:val="22"/>
              </w:rPr>
            </w:pPr>
          </w:p>
        </w:tc>
        <w:tc>
          <w:tcPr>
            <w:tcW w:w="2969" w:type="dxa"/>
            <w:gridSpan w:val="3"/>
            <w:tcBorders>
              <w:top w:val="single" w:sz="4" w:space="0" w:color="auto"/>
              <w:left w:val="nil"/>
              <w:bottom w:val="nil"/>
              <w:right w:val="nil"/>
            </w:tcBorders>
            <w:shd w:val="clear" w:color="auto" w:fill="auto"/>
          </w:tcPr>
          <w:p w:rsidR="003111B8" w:rsidRPr="00A41F5A" w:rsidRDefault="003111B8" w:rsidP="003111B8">
            <w:pPr>
              <w:pStyle w:val="NoSpacing"/>
              <w:framePr w:hSpace="0" w:wrap="auto" w:vAnchor="margin" w:hAnchor="text" w:xAlign="left" w:yAlign="inline"/>
            </w:pPr>
            <w:r w:rsidRPr="00A41F5A">
              <w:t>THREE MONTHS ENDED</w:t>
            </w:r>
          </w:p>
          <w:p w:rsidR="003111B8" w:rsidRPr="00A41F5A" w:rsidRDefault="003111B8" w:rsidP="003111B8">
            <w:pPr>
              <w:jc w:val="center"/>
              <w:rPr>
                <w:rFonts w:cs="Arial"/>
                <w:b/>
                <w:szCs w:val="20"/>
              </w:rPr>
            </w:pPr>
            <w:r w:rsidRPr="00A41F5A">
              <w:rPr>
                <w:rFonts w:cs="Arial"/>
                <w:b/>
                <w:szCs w:val="20"/>
              </w:rPr>
              <w:t>April 30</w:t>
            </w:r>
          </w:p>
        </w:tc>
        <w:tc>
          <w:tcPr>
            <w:tcW w:w="2684" w:type="dxa"/>
            <w:gridSpan w:val="3"/>
            <w:tcBorders>
              <w:top w:val="single" w:sz="4" w:space="0" w:color="auto"/>
              <w:left w:val="nil"/>
              <w:bottom w:val="nil"/>
              <w:right w:val="nil"/>
            </w:tcBorders>
          </w:tcPr>
          <w:p w:rsidR="003111B8" w:rsidRPr="00A41F5A" w:rsidRDefault="003111B8" w:rsidP="003111B8">
            <w:pPr>
              <w:pStyle w:val="NoSpacing"/>
              <w:framePr w:hSpace="0" w:wrap="auto" w:vAnchor="margin" w:hAnchor="text" w:xAlign="left" w:yAlign="inline"/>
            </w:pPr>
            <w:r w:rsidRPr="00A41F5A">
              <w:t>NINE MONTHS ENDED</w:t>
            </w:r>
          </w:p>
          <w:p w:rsidR="003111B8" w:rsidRPr="00A41F5A" w:rsidRDefault="003111B8" w:rsidP="003111B8">
            <w:pPr>
              <w:pStyle w:val="NoSpacing"/>
              <w:framePr w:hSpace="0" w:wrap="auto" w:vAnchor="margin" w:hAnchor="text" w:xAlign="left" w:yAlign="inline"/>
            </w:pPr>
            <w:r w:rsidRPr="00A41F5A">
              <w:t xml:space="preserve">            April 30</w:t>
            </w:r>
          </w:p>
        </w:tc>
      </w:tr>
      <w:tr w:rsidR="003111B8" w:rsidRPr="00D524B7" w:rsidTr="003111B8">
        <w:trPr>
          <w:gridAfter w:val="1"/>
          <w:wAfter w:w="9" w:type="dxa"/>
          <w:trHeight w:val="288"/>
        </w:trPr>
        <w:tc>
          <w:tcPr>
            <w:tcW w:w="3887" w:type="dxa"/>
            <w:gridSpan w:val="2"/>
            <w:tcBorders>
              <w:top w:val="nil"/>
              <w:left w:val="nil"/>
              <w:bottom w:val="single" w:sz="4" w:space="0" w:color="auto"/>
              <w:right w:val="nil"/>
            </w:tcBorders>
            <w:shd w:val="clear" w:color="auto" w:fill="auto"/>
          </w:tcPr>
          <w:p w:rsidR="003111B8" w:rsidRPr="00D524B7" w:rsidRDefault="003111B8" w:rsidP="003111B8">
            <w:pPr>
              <w:rPr>
                <w:rFonts w:cs="Arial"/>
                <w:sz w:val="22"/>
                <w:szCs w:val="22"/>
              </w:rPr>
            </w:pPr>
          </w:p>
        </w:tc>
        <w:tc>
          <w:tcPr>
            <w:tcW w:w="1530" w:type="dxa"/>
            <w:gridSpan w:val="2"/>
            <w:tcBorders>
              <w:top w:val="nil"/>
              <w:left w:val="nil"/>
              <w:bottom w:val="single" w:sz="4" w:space="0" w:color="auto"/>
              <w:right w:val="nil"/>
            </w:tcBorders>
            <w:shd w:val="clear" w:color="auto" w:fill="auto"/>
          </w:tcPr>
          <w:p w:rsidR="003111B8" w:rsidRPr="00A41F5A" w:rsidRDefault="003111B8" w:rsidP="003111B8">
            <w:pPr>
              <w:jc w:val="center"/>
              <w:rPr>
                <w:rFonts w:cs="Arial"/>
                <w:b/>
                <w:szCs w:val="20"/>
              </w:rPr>
            </w:pPr>
            <w:r w:rsidRPr="00A41F5A">
              <w:rPr>
                <w:rFonts w:cs="Arial"/>
                <w:b/>
                <w:szCs w:val="20"/>
              </w:rPr>
              <w:t>2017</w:t>
            </w:r>
          </w:p>
        </w:tc>
        <w:tc>
          <w:tcPr>
            <w:tcW w:w="1439" w:type="dxa"/>
            <w:tcBorders>
              <w:top w:val="nil"/>
              <w:left w:val="nil"/>
              <w:bottom w:val="single" w:sz="4" w:space="0" w:color="auto"/>
              <w:right w:val="nil"/>
            </w:tcBorders>
            <w:shd w:val="clear" w:color="auto" w:fill="auto"/>
          </w:tcPr>
          <w:p w:rsidR="003111B8" w:rsidRPr="00A41F5A" w:rsidRDefault="003111B8" w:rsidP="003111B8">
            <w:pPr>
              <w:jc w:val="center"/>
              <w:rPr>
                <w:rFonts w:cs="Arial"/>
                <w:b/>
                <w:szCs w:val="20"/>
              </w:rPr>
            </w:pPr>
            <w:r w:rsidRPr="00A41F5A">
              <w:rPr>
                <w:rFonts w:cs="Arial"/>
                <w:b/>
                <w:szCs w:val="20"/>
              </w:rPr>
              <w:t>2016</w:t>
            </w:r>
          </w:p>
          <w:p w:rsidR="003111B8" w:rsidRPr="00A41F5A" w:rsidRDefault="003111B8" w:rsidP="003111B8">
            <w:pPr>
              <w:jc w:val="center"/>
              <w:rPr>
                <w:rFonts w:cs="Arial"/>
                <w:b/>
                <w:szCs w:val="20"/>
              </w:rPr>
            </w:pPr>
          </w:p>
        </w:tc>
        <w:tc>
          <w:tcPr>
            <w:tcW w:w="1351" w:type="dxa"/>
            <w:tcBorders>
              <w:top w:val="nil"/>
              <w:left w:val="nil"/>
              <w:bottom w:val="single" w:sz="4" w:space="0" w:color="auto"/>
              <w:right w:val="nil"/>
            </w:tcBorders>
            <w:shd w:val="clear" w:color="auto" w:fill="auto"/>
          </w:tcPr>
          <w:p w:rsidR="003111B8" w:rsidRPr="00A41F5A" w:rsidRDefault="003111B8" w:rsidP="003111B8">
            <w:pPr>
              <w:jc w:val="center"/>
              <w:rPr>
                <w:rFonts w:cs="Arial"/>
                <w:b/>
                <w:szCs w:val="20"/>
              </w:rPr>
            </w:pPr>
            <w:r w:rsidRPr="00A41F5A">
              <w:rPr>
                <w:rFonts w:cs="Arial"/>
                <w:b/>
                <w:szCs w:val="20"/>
              </w:rPr>
              <w:t>2017</w:t>
            </w:r>
          </w:p>
        </w:tc>
        <w:tc>
          <w:tcPr>
            <w:tcW w:w="1324" w:type="dxa"/>
            <w:tcBorders>
              <w:top w:val="nil"/>
              <w:left w:val="nil"/>
              <w:bottom w:val="single" w:sz="4" w:space="0" w:color="auto"/>
              <w:right w:val="nil"/>
            </w:tcBorders>
            <w:shd w:val="clear" w:color="auto" w:fill="auto"/>
          </w:tcPr>
          <w:p w:rsidR="003111B8" w:rsidRPr="00A41F5A" w:rsidRDefault="003111B8" w:rsidP="003111B8">
            <w:pPr>
              <w:jc w:val="center"/>
              <w:rPr>
                <w:rFonts w:cs="Arial"/>
                <w:b/>
                <w:szCs w:val="20"/>
              </w:rPr>
            </w:pPr>
            <w:r w:rsidRPr="00A41F5A">
              <w:rPr>
                <w:rFonts w:cs="Arial"/>
                <w:b/>
                <w:szCs w:val="20"/>
              </w:rPr>
              <w:t>2016</w:t>
            </w:r>
          </w:p>
        </w:tc>
      </w:tr>
      <w:tr w:rsidR="003111B8" w:rsidRPr="00D524B7" w:rsidTr="003111B8">
        <w:trPr>
          <w:gridAfter w:val="1"/>
          <w:wAfter w:w="9" w:type="dxa"/>
        </w:trPr>
        <w:tc>
          <w:tcPr>
            <w:tcW w:w="3887" w:type="dxa"/>
            <w:gridSpan w:val="2"/>
            <w:tcBorders>
              <w:top w:val="single" w:sz="4" w:space="0" w:color="auto"/>
              <w:left w:val="nil"/>
              <w:bottom w:val="nil"/>
              <w:right w:val="nil"/>
            </w:tcBorders>
          </w:tcPr>
          <w:p w:rsidR="003111B8" w:rsidRPr="00D524B7" w:rsidRDefault="003111B8" w:rsidP="003111B8">
            <w:pPr>
              <w:rPr>
                <w:rFonts w:cs="Arial"/>
                <w:b/>
                <w:color w:val="auto"/>
                <w:sz w:val="22"/>
                <w:szCs w:val="22"/>
              </w:rPr>
            </w:pPr>
          </w:p>
        </w:tc>
        <w:tc>
          <w:tcPr>
            <w:tcW w:w="1530" w:type="dxa"/>
            <w:gridSpan w:val="2"/>
            <w:tcBorders>
              <w:top w:val="single" w:sz="4" w:space="0" w:color="auto"/>
              <w:left w:val="nil"/>
              <w:bottom w:val="nil"/>
              <w:right w:val="nil"/>
            </w:tcBorders>
          </w:tcPr>
          <w:p w:rsidR="003111B8" w:rsidRPr="00D524B7" w:rsidRDefault="003111B8" w:rsidP="003111B8">
            <w:pPr>
              <w:rPr>
                <w:rFonts w:cs="Arial"/>
                <w:sz w:val="22"/>
                <w:szCs w:val="22"/>
              </w:rPr>
            </w:pPr>
          </w:p>
        </w:tc>
        <w:tc>
          <w:tcPr>
            <w:tcW w:w="1439" w:type="dxa"/>
            <w:tcBorders>
              <w:top w:val="single" w:sz="4" w:space="0" w:color="auto"/>
              <w:left w:val="nil"/>
              <w:bottom w:val="nil"/>
              <w:right w:val="nil"/>
            </w:tcBorders>
          </w:tcPr>
          <w:p w:rsidR="003111B8" w:rsidRPr="00D524B7" w:rsidRDefault="003111B8" w:rsidP="003111B8">
            <w:pPr>
              <w:rPr>
                <w:rFonts w:cs="Arial"/>
                <w:sz w:val="22"/>
                <w:szCs w:val="22"/>
              </w:rPr>
            </w:pPr>
          </w:p>
        </w:tc>
        <w:tc>
          <w:tcPr>
            <w:tcW w:w="1351" w:type="dxa"/>
            <w:tcBorders>
              <w:top w:val="single" w:sz="4" w:space="0" w:color="auto"/>
              <w:left w:val="nil"/>
              <w:bottom w:val="nil"/>
              <w:right w:val="nil"/>
            </w:tcBorders>
          </w:tcPr>
          <w:p w:rsidR="003111B8" w:rsidRPr="00D524B7" w:rsidRDefault="003111B8" w:rsidP="003111B8">
            <w:pPr>
              <w:rPr>
                <w:rFonts w:cs="Arial"/>
                <w:sz w:val="22"/>
                <w:szCs w:val="22"/>
              </w:rPr>
            </w:pPr>
          </w:p>
        </w:tc>
        <w:tc>
          <w:tcPr>
            <w:tcW w:w="1324" w:type="dxa"/>
            <w:tcBorders>
              <w:top w:val="single" w:sz="4" w:space="0" w:color="auto"/>
              <w:left w:val="nil"/>
              <w:bottom w:val="nil"/>
              <w:right w:val="nil"/>
            </w:tcBorders>
          </w:tcPr>
          <w:p w:rsidR="003111B8" w:rsidRPr="00D524B7" w:rsidRDefault="003111B8" w:rsidP="003111B8">
            <w:pPr>
              <w:rPr>
                <w:rFonts w:cs="Arial"/>
                <w:sz w:val="22"/>
                <w:szCs w:val="22"/>
              </w:rPr>
            </w:pPr>
          </w:p>
        </w:tc>
      </w:tr>
      <w:tr w:rsidR="003111B8" w:rsidRPr="003A3EA2" w:rsidTr="003111B8">
        <w:trPr>
          <w:gridAfter w:val="1"/>
          <w:wAfter w:w="9" w:type="dxa"/>
        </w:trPr>
        <w:tc>
          <w:tcPr>
            <w:tcW w:w="3887" w:type="dxa"/>
            <w:gridSpan w:val="2"/>
            <w:tcBorders>
              <w:top w:val="nil"/>
              <w:left w:val="nil"/>
              <w:bottom w:val="nil"/>
              <w:right w:val="nil"/>
            </w:tcBorders>
          </w:tcPr>
          <w:p w:rsidR="003111B8" w:rsidRPr="008E3534" w:rsidRDefault="003111B8" w:rsidP="003111B8">
            <w:pPr>
              <w:jc w:val="left"/>
              <w:rPr>
                <w:b/>
              </w:rPr>
            </w:pPr>
            <w:r>
              <w:rPr>
                <w:b/>
              </w:rPr>
              <w:t>Cash flows</w:t>
            </w:r>
            <w:r w:rsidRPr="008E3534">
              <w:rPr>
                <w:b/>
              </w:rPr>
              <w:t xml:space="preserve"> (used in) operating activities</w:t>
            </w:r>
          </w:p>
        </w:tc>
        <w:tc>
          <w:tcPr>
            <w:tcW w:w="1530" w:type="dxa"/>
            <w:gridSpan w:val="2"/>
            <w:tcBorders>
              <w:top w:val="nil"/>
              <w:left w:val="nil"/>
              <w:bottom w:val="nil"/>
              <w:right w:val="nil"/>
            </w:tcBorders>
          </w:tcPr>
          <w:p w:rsidR="003111B8" w:rsidRPr="003A3EA2" w:rsidRDefault="003111B8" w:rsidP="003111B8"/>
        </w:tc>
        <w:tc>
          <w:tcPr>
            <w:tcW w:w="1439" w:type="dxa"/>
            <w:tcBorders>
              <w:top w:val="nil"/>
              <w:left w:val="nil"/>
              <w:bottom w:val="nil"/>
              <w:right w:val="nil"/>
            </w:tcBorders>
          </w:tcPr>
          <w:p w:rsidR="003111B8" w:rsidRPr="003A3EA2" w:rsidRDefault="003111B8" w:rsidP="003111B8"/>
        </w:tc>
        <w:tc>
          <w:tcPr>
            <w:tcW w:w="1351" w:type="dxa"/>
            <w:tcBorders>
              <w:top w:val="nil"/>
              <w:left w:val="nil"/>
              <w:bottom w:val="nil"/>
              <w:right w:val="nil"/>
            </w:tcBorders>
          </w:tcPr>
          <w:p w:rsidR="003111B8" w:rsidRPr="003A3EA2" w:rsidRDefault="003111B8" w:rsidP="003111B8">
            <w:pPr>
              <w:jc w:val="right"/>
            </w:pPr>
          </w:p>
        </w:tc>
        <w:tc>
          <w:tcPr>
            <w:tcW w:w="1324" w:type="dxa"/>
            <w:tcBorders>
              <w:top w:val="nil"/>
              <w:left w:val="nil"/>
              <w:bottom w:val="nil"/>
              <w:right w:val="nil"/>
            </w:tcBorders>
          </w:tcPr>
          <w:p w:rsidR="003111B8" w:rsidRPr="003A3EA2" w:rsidRDefault="003111B8" w:rsidP="003111B8"/>
        </w:tc>
      </w:tr>
      <w:tr w:rsidR="003111B8" w:rsidRPr="003A3EA2" w:rsidTr="003111B8">
        <w:trPr>
          <w:gridAfter w:val="1"/>
          <w:wAfter w:w="9" w:type="dxa"/>
        </w:trPr>
        <w:tc>
          <w:tcPr>
            <w:tcW w:w="3769" w:type="dxa"/>
            <w:tcBorders>
              <w:top w:val="nil"/>
              <w:left w:val="nil"/>
              <w:bottom w:val="nil"/>
              <w:right w:val="nil"/>
            </w:tcBorders>
            <w:shd w:val="clear" w:color="auto" w:fill="auto"/>
          </w:tcPr>
          <w:p w:rsidR="003111B8" w:rsidRPr="003A3EA2" w:rsidRDefault="003111B8" w:rsidP="003111B8">
            <w:pPr>
              <w:jc w:val="left"/>
            </w:pPr>
            <w:r>
              <w:t>Net (</w:t>
            </w:r>
            <w:r w:rsidRPr="003A3EA2">
              <w:t>loss</w:t>
            </w:r>
            <w:r>
              <w:t>)</w:t>
            </w:r>
            <w:r w:rsidRPr="003A3EA2">
              <w:t xml:space="preserve"> </w:t>
            </w:r>
            <w:r>
              <w:t>from continuing operations</w:t>
            </w:r>
          </w:p>
        </w:tc>
        <w:tc>
          <w:tcPr>
            <w:tcW w:w="236" w:type="dxa"/>
            <w:gridSpan w:val="2"/>
            <w:tcBorders>
              <w:top w:val="nil"/>
              <w:left w:val="nil"/>
              <w:bottom w:val="nil"/>
              <w:right w:val="nil"/>
            </w:tcBorders>
            <w:shd w:val="clear" w:color="auto" w:fill="auto"/>
          </w:tcPr>
          <w:p w:rsidR="003111B8" w:rsidRPr="003A3EA2" w:rsidRDefault="003111B8" w:rsidP="003111B8"/>
        </w:tc>
        <w:tc>
          <w:tcPr>
            <w:tcW w:w="1412" w:type="dxa"/>
            <w:tcBorders>
              <w:top w:val="nil"/>
              <w:left w:val="nil"/>
              <w:bottom w:val="nil"/>
              <w:right w:val="nil"/>
            </w:tcBorders>
          </w:tcPr>
          <w:p w:rsidR="003111B8" w:rsidRPr="003A3EA2" w:rsidRDefault="003111B8" w:rsidP="003111B8">
            <w:pPr>
              <w:jc w:val="right"/>
            </w:pPr>
            <w:r>
              <w:t>(124,942)</w:t>
            </w:r>
          </w:p>
        </w:tc>
        <w:tc>
          <w:tcPr>
            <w:tcW w:w="1439" w:type="dxa"/>
            <w:tcBorders>
              <w:top w:val="nil"/>
              <w:left w:val="nil"/>
              <w:bottom w:val="nil"/>
              <w:right w:val="nil"/>
            </w:tcBorders>
          </w:tcPr>
          <w:p w:rsidR="003111B8" w:rsidRPr="003A3EA2" w:rsidRDefault="003111B8" w:rsidP="003111B8">
            <w:pPr>
              <w:jc w:val="right"/>
            </w:pPr>
            <w:r>
              <w:t>(42,843)</w:t>
            </w:r>
          </w:p>
        </w:tc>
        <w:tc>
          <w:tcPr>
            <w:tcW w:w="1351" w:type="dxa"/>
            <w:tcBorders>
              <w:top w:val="nil"/>
              <w:left w:val="nil"/>
              <w:bottom w:val="nil"/>
              <w:right w:val="nil"/>
            </w:tcBorders>
          </w:tcPr>
          <w:p w:rsidR="003111B8" w:rsidRPr="003A3EA2" w:rsidRDefault="003111B8" w:rsidP="003111B8">
            <w:pPr>
              <w:jc w:val="right"/>
            </w:pPr>
            <w:r>
              <w:t>(587,113)</w:t>
            </w:r>
          </w:p>
        </w:tc>
        <w:tc>
          <w:tcPr>
            <w:tcW w:w="1324" w:type="dxa"/>
            <w:tcBorders>
              <w:top w:val="nil"/>
              <w:left w:val="nil"/>
              <w:bottom w:val="nil"/>
              <w:right w:val="nil"/>
            </w:tcBorders>
          </w:tcPr>
          <w:p w:rsidR="003111B8" w:rsidRPr="003A3EA2" w:rsidRDefault="003111B8" w:rsidP="003111B8">
            <w:pPr>
              <w:jc w:val="left"/>
            </w:pPr>
            <w:r>
              <w:t xml:space="preserve">    (444,664)</w:t>
            </w:r>
          </w:p>
        </w:tc>
      </w:tr>
      <w:tr w:rsidR="003111B8" w:rsidRPr="003A3EA2" w:rsidTr="003111B8">
        <w:trPr>
          <w:gridAfter w:val="1"/>
          <w:wAfter w:w="9" w:type="dxa"/>
        </w:trPr>
        <w:tc>
          <w:tcPr>
            <w:tcW w:w="3769" w:type="dxa"/>
            <w:tcBorders>
              <w:top w:val="nil"/>
              <w:left w:val="nil"/>
              <w:bottom w:val="nil"/>
              <w:right w:val="nil"/>
            </w:tcBorders>
            <w:shd w:val="clear" w:color="auto" w:fill="auto"/>
          </w:tcPr>
          <w:p w:rsidR="003111B8" w:rsidRPr="003A3EA2" w:rsidRDefault="003111B8" w:rsidP="003111B8">
            <w:pPr>
              <w:rPr>
                <w:rFonts w:cs="Times New Roman"/>
              </w:rPr>
            </w:pPr>
            <w:r>
              <w:rPr>
                <w:rFonts w:cs="Times New Roman"/>
              </w:rPr>
              <w:t>Adjustments</w:t>
            </w:r>
          </w:p>
        </w:tc>
        <w:tc>
          <w:tcPr>
            <w:tcW w:w="236" w:type="dxa"/>
            <w:gridSpan w:val="2"/>
            <w:tcBorders>
              <w:top w:val="nil"/>
              <w:left w:val="nil"/>
              <w:bottom w:val="nil"/>
              <w:right w:val="nil"/>
            </w:tcBorders>
            <w:shd w:val="clear" w:color="auto" w:fill="auto"/>
          </w:tcPr>
          <w:p w:rsidR="003111B8" w:rsidRPr="003A3EA2" w:rsidRDefault="003111B8" w:rsidP="003111B8"/>
        </w:tc>
        <w:tc>
          <w:tcPr>
            <w:tcW w:w="1412" w:type="dxa"/>
            <w:tcBorders>
              <w:top w:val="nil"/>
              <w:left w:val="nil"/>
              <w:bottom w:val="nil"/>
              <w:right w:val="nil"/>
            </w:tcBorders>
          </w:tcPr>
          <w:p w:rsidR="003111B8" w:rsidRPr="003A3EA2" w:rsidRDefault="003111B8" w:rsidP="003111B8">
            <w:pPr>
              <w:jc w:val="right"/>
            </w:pPr>
          </w:p>
        </w:tc>
        <w:tc>
          <w:tcPr>
            <w:tcW w:w="1439" w:type="dxa"/>
            <w:tcBorders>
              <w:top w:val="nil"/>
              <w:left w:val="nil"/>
              <w:bottom w:val="nil"/>
              <w:right w:val="nil"/>
            </w:tcBorders>
          </w:tcPr>
          <w:p w:rsidR="003111B8" w:rsidRPr="003A3EA2" w:rsidRDefault="003111B8" w:rsidP="003111B8">
            <w:pPr>
              <w:jc w:val="right"/>
            </w:pPr>
          </w:p>
        </w:tc>
        <w:tc>
          <w:tcPr>
            <w:tcW w:w="1351" w:type="dxa"/>
            <w:tcBorders>
              <w:top w:val="nil"/>
              <w:left w:val="nil"/>
              <w:bottom w:val="nil"/>
              <w:right w:val="nil"/>
            </w:tcBorders>
          </w:tcPr>
          <w:p w:rsidR="003111B8" w:rsidRPr="003A3EA2" w:rsidRDefault="003111B8" w:rsidP="003111B8">
            <w:pPr>
              <w:jc w:val="right"/>
            </w:pPr>
          </w:p>
        </w:tc>
        <w:tc>
          <w:tcPr>
            <w:tcW w:w="1324" w:type="dxa"/>
            <w:tcBorders>
              <w:top w:val="nil"/>
              <w:left w:val="nil"/>
              <w:bottom w:val="nil"/>
              <w:right w:val="nil"/>
            </w:tcBorders>
          </w:tcPr>
          <w:p w:rsidR="003111B8" w:rsidRPr="003A3EA2" w:rsidRDefault="003111B8" w:rsidP="003111B8">
            <w:pPr>
              <w:jc w:val="left"/>
            </w:pPr>
          </w:p>
        </w:tc>
      </w:tr>
      <w:tr w:rsidR="003111B8" w:rsidRPr="003A3EA2" w:rsidTr="003111B8">
        <w:trPr>
          <w:gridAfter w:val="1"/>
          <w:wAfter w:w="9" w:type="dxa"/>
        </w:trPr>
        <w:tc>
          <w:tcPr>
            <w:tcW w:w="3769" w:type="dxa"/>
            <w:tcBorders>
              <w:top w:val="nil"/>
              <w:left w:val="nil"/>
              <w:bottom w:val="nil"/>
              <w:right w:val="nil"/>
            </w:tcBorders>
            <w:shd w:val="clear" w:color="auto" w:fill="auto"/>
          </w:tcPr>
          <w:p w:rsidR="003111B8" w:rsidRPr="003A3EA2" w:rsidRDefault="003111B8" w:rsidP="003111B8">
            <w:r>
              <w:t xml:space="preserve">    Associate share of loss</w:t>
            </w:r>
          </w:p>
        </w:tc>
        <w:tc>
          <w:tcPr>
            <w:tcW w:w="236" w:type="dxa"/>
            <w:gridSpan w:val="2"/>
            <w:tcBorders>
              <w:top w:val="nil"/>
              <w:left w:val="nil"/>
              <w:bottom w:val="nil"/>
              <w:right w:val="nil"/>
            </w:tcBorders>
            <w:shd w:val="clear" w:color="auto" w:fill="auto"/>
          </w:tcPr>
          <w:p w:rsidR="003111B8" w:rsidRPr="003A3EA2" w:rsidRDefault="003111B8" w:rsidP="003111B8"/>
        </w:tc>
        <w:tc>
          <w:tcPr>
            <w:tcW w:w="1412" w:type="dxa"/>
            <w:tcBorders>
              <w:top w:val="nil"/>
              <w:left w:val="nil"/>
              <w:bottom w:val="nil"/>
              <w:right w:val="nil"/>
            </w:tcBorders>
          </w:tcPr>
          <w:p w:rsidR="003111B8" w:rsidRPr="003A3EA2" w:rsidRDefault="003111B8" w:rsidP="003111B8">
            <w:pPr>
              <w:jc w:val="right"/>
            </w:pPr>
            <w:r>
              <w:t>518</w:t>
            </w:r>
          </w:p>
        </w:tc>
        <w:tc>
          <w:tcPr>
            <w:tcW w:w="1439" w:type="dxa"/>
            <w:tcBorders>
              <w:top w:val="nil"/>
              <w:left w:val="nil"/>
              <w:bottom w:val="nil"/>
              <w:right w:val="nil"/>
            </w:tcBorders>
          </w:tcPr>
          <w:p w:rsidR="003111B8" w:rsidRDefault="003111B8" w:rsidP="003111B8">
            <w:pPr>
              <w:jc w:val="right"/>
            </w:pPr>
            <w:r>
              <w:t>702</w:t>
            </w:r>
          </w:p>
        </w:tc>
        <w:tc>
          <w:tcPr>
            <w:tcW w:w="1351" w:type="dxa"/>
            <w:tcBorders>
              <w:top w:val="nil"/>
              <w:left w:val="nil"/>
              <w:bottom w:val="nil"/>
              <w:right w:val="nil"/>
            </w:tcBorders>
          </w:tcPr>
          <w:p w:rsidR="003111B8" w:rsidRPr="003A3EA2" w:rsidRDefault="003111B8" w:rsidP="003111B8">
            <w:pPr>
              <w:jc w:val="right"/>
            </w:pPr>
            <w:r>
              <w:t>528</w:t>
            </w:r>
          </w:p>
        </w:tc>
        <w:tc>
          <w:tcPr>
            <w:tcW w:w="1324" w:type="dxa"/>
            <w:tcBorders>
              <w:top w:val="nil"/>
              <w:left w:val="nil"/>
              <w:bottom w:val="nil"/>
              <w:right w:val="nil"/>
            </w:tcBorders>
          </w:tcPr>
          <w:p w:rsidR="003111B8" w:rsidRPr="003A3EA2" w:rsidRDefault="003111B8" w:rsidP="003111B8">
            <w:pPr>
              <w:jc w:val="left"/>
            </w:pPr>
            <w:r>
              <w:t xml:space="preserve">         1,727</w:t>
            </w:r>
          </w:p>
        </w:tc>
      </w:tr>
      <w:tr w:rsidR="003111B8" w:rsidRPr="003A3EA2" w:rsidTr="003111B8">
        <w:trPr>
          <w:gridAfter w:val="1"/>
          <w:wAfter w:w="9" w:type="dxa"/>
        </w:trPr>
        <w:tc>
          <w:tcPr>
            <w:tcW w:w="3769" w:type="dxa"/>
            <w:tcBorders>
              <w:top w:val="nil"/>
              <w:left w:val="nil"/>
              <w:bottom w:val="nil"/>
              <w:right w:val="nil"/>
            </w:tcBorders>
            <w:shd w:val="clear" w:color="auto" w:fill="auto"/>
          </w:tcPr>
          <w:p w:rsidR="003111B8" w:rsidRDefault="003111B8" w:rsidP="003111B8">
            <w:r>
              <w:t xml:space="preserve">    Abandonment of mineral property</w:t>
            </w:r>
          </w:p>
        </w:tc>
        <w:tc>
          <w:tcPr>
            <w:tcW w:w="236" w:type="dxa"/>
            <w:gridSpan w:val="2"/>
            <w:tcBorders>
              <w:top w:val="nil"/>
              <w:left w:val="nil"/>
              <w:bottom w:val="nil"/>
              <w:right w:val="nil"/>
            </w:tcBorders>
            <w:shd w:val="clear" w:color="auto" w:fill="auto"/>
          </w:tcPr>
          <w:p w:rsidR="003111B8" w:rsidRPr="003A3EA2" w:rsidRDefault="003111B8" w:rsidP="003111B8"/>
        </w:tc>
        <w:tc>
          <w:tcPr>
            <w:tcW w:w="1412" w:type="dxa"/>
            <w:tcBorders>
              <w:top w:val="nil"/>
              <w:left w:val="nil"/>
              <w:bottom w:val="nil"/>
              <w:right w:val="nil"/>
            </w:tcBorders>
          </w:tcPr>
          <w:p w:rsidR="003111B8" w:rsidRPr="003A3EA2" w:rsidRDefault="003111B8" w:rsidP="003111B8">
            <w:pPr>
              <w:jc w:val="right"/>
            </w:pPr>
            <w:r>
              <w:t>-</w:t>
            </w:r>
          </w:p>
        </w:tc>
        <w:tc>
          <w:tcPr>
            <w:tcW w:w="1439" w:type="dxa"/>
            <w:tcBorders>
              <w:top w:val="nil"/>
              <w:left w:val="nil"/>
              <w:bottom w:val="nil"/>
              <w:right w:val="nil"/>
            </w:tcBorders>
          </w:tcPr>
          <w:p w:rsidR="003111B8" w:rsidRDefault="00384412" w:rsidP="003111B8">
            <w:pPr>
              <w:jc w:val="right"/>
            </w:pPr>
            <w:r>
              <w:t>-</w:t>
            </w:r>
          </w:p>
        </w:tc>
        <w:tc>
          <w:tcPr>
            <w:tcW w:w="1351" w:type="dxa"/>
            <w:tcBorders>
              <w:top w:val="nil"/>
              <w:left w:val="nil"/>
              <w:bottom w:val="nil"/>
              <w:right w:val="nil"/>
            </w:tcBorders>
          </w:tcPr>
          <w:p w:rsidR="003111B8" w:rsidRDefault="003111B8" w:rsidP="003111B8">
            <w:pPr>
              <w:jc w:val="right"/>
            </w:pPr>
            <w:r>
              <w:t>135,000</w:t>
            </w:r>
          </w:p>
        </w:tc>
        <w:tc>
          <w:tcPr>
            <w:tcW w:w="1324" w:type="dxa"/>
            <w:tcBorders>
              <w:top w:val="nil"/>
              <w:left w:val="nil"/>
              <w:bottom w:val="nil"/>
              <w:right w:val="nil"/>
            </w:tcBorders>
          </w:tcPr>
          <w:p w:rsidR="003111B8" w:rsidRPr="00205B98" w:rsidRDefault="00384412" w:rsidP="00384412">
            <w:pPr>
              <w:jc w:val="left"/>
              <w:rPr>
                <w:lang w:val="en-CA"/>
              </w:rPr>
            </w:pPr>
            <w:r>
              <w:rPr>
                <w:lang w:val="en-CA"/>
              </w:rPr>
              <w:t xml:space="preserve">               </w:t>
            </w:r>
            <w:r w:rsidR="003111B8">
              <w:rPr>
                <w:lang w:val="en-CA"/>
              </w:rPr>
              <w:t>-</w:t>
            </w:r>
          </w:p>
        </w:tc>
      </w:tr>
      <w:tr w:rsidR="003111B8" w:rsidRPr="003A3EA2" w:rsidTr="003111B8">
        <w:trPr>
          <w:gridAfter w:val="1"/>
          <w:wAfter w:w="9" w:type="dxa"/>
        </w:trPr>
        <w:tc>
          <w:tcPr>
            <w:tcW w:w="3769" w:type="dxa"/>
            <w:tcBorders>
              <w:top w:val="nil"/>
              <w:left w:val="nil"/>
              <w:bottom w:val="nil"/>
              <w:right w:val="nil"/>
            </w:tcBorders>
            <w:shd w:val="clear" w:color="auto" w:fill="auto"/>
          </w:tcPr>
          <w:p w:rsidR="003111B8" w:rsidRPr="003A3EA2" w:rsidRDefault="003111B8" w:rsidP="003111B8">
            <w:r>
              <w:t xml:space="preserve">    Gain on sale of equity investment</w:t>
            </w:r>
          </w:p>
        </w:tc>
        <w:tc>
          <w:tcPr>
            <w:tcW w:w="236" w:type="dxa"/>
            <w:gridSpan w:val="2"/>
            <w:tcBorders>
              <w:top w:val="nil"/>
              <w:left w:val="nil"/>
              <w:bottom w:val="nil"/>
              <w:right w:val="nil"/>
            </w:tcBorders>
            <w:shd w:val="clear" w:color="auto" w:fill="auto"/>
          </w:tcPr>
          <w:p w:rsidR="003111B8" w:rsidRPr="003A3EA2" w:rsidRDefault="003111B8" w:rsidP="003111B8"/>
        </w:tc>
        <w:tc>
          <w:tcPr>
            <w:tcW w:w="1412" w:type="dxa"/>
            <w:tcBorders>
              <w:top w:val="nil"/>
              <w:left w:val="nil"/>
              <w:bottom w:val="nil"/>
              <w:right w:val="nil"/>
            </w:tcBorders>
          </w:tcPr>
          <w:p w:rsidR="003111B8" w:rsidRPr="003A3EA2" w:rsidRDefault="003111B8" w:rsidP="003111B8">
            <w:pPr>
              <w:jc w:val="right"/>
            </w:pPr>
            <w:r>
              <w:t>(18,381)</w:t>
            </w:r>
          </w:p>
        </w:tc>
        <w:tc>
          <w:tcPr>
            <w:tcW w:w="1439" w:type="dxa"/>
            <w:tcBorders>
              <w:top w:val="nil"/>
              <w:left w:val="nil"/>
              <w:bottom w:val="nil"/>
              <w:right w:val="nil"/>
            </w:tcBorders>
          </w:tcPr>
          <w:p w:rsidR="003111B8" w:rsidRPr="003A3EA2" w:rsidRDefault="003111B8" w:rsidP="003111B8">
            <w:pPr>
              <w:jc w:val="right"/>
            </w:pPr>
            <w:r>
              <w:t>(225,724)</w:t>
            </w:r>
          </w:p>
        </w:tc>
        <w:tc>
          <w:tcPr>
            <w:tcW w:w="1351" w:type="dxa"/>
            <w:tcBorders>
              <w:top w:val="nil"/>
              <w:left w:val="nil"/>
              <w:bottom w:val="nil"/>
              <w:right w:val="nil"/>
            </w:tcBorders>
          </w:tcPr>
          <w:p w:rsidR="003111B8" w:rsidRPr="00205B98" w:rsidRDefault="003111B8" w:rsidP="003111B8">
            <w:pPr>
              <w:jc w:val="right"/>
              <w:rPr>
                <w:lang w:val="en-CA"/>
              </w:rPr>
            </w:pPr>
            <w:r>
              <w:rPr>
                <w:lang w:val="en-CA"/>
              </w:rPr>
              <w:t>(124,742)</w:t>
            </w:r>
          </w:p>
        </w:tc>
        <w:tc>
          <w:tcPr>
            <w:tcW w:w="1324" w:type="dxa"/>
            <w:tcBorders>
              <w:top w:val="nil"/>
              <w:left w:val="nil"/>
              <w:bottom w:val="nil"/>
              <w:right w:val="nil"/>
            </w:tcBorders>
          </w:tcPr>
          <w:p w:rsidR="003111B8" w:rsidRPr="00205B98" w:rsidRDefault="003111B8" w:rsidP="003111B8">
            <w:pPr>
              <w:jc w:val="left"/>
              <w:rPr>
                <w:lang w:val="en-CA"/>
              </w:rPr>
            </w:pPr>
            <w:r>
              <w:rPr>
                <w:lang w:val="en-CA"/>
              </w:rPr>
              <w:t xml:space="preserve">    (233,886)</w:t>
            </w:r>
          </w:p>
        </w:tc>
      </w:tr>
      <w:tr w:rsidR="003111B8" w:rsidRPr="003A3EA2" w:rsidTr="003111B8">
        <w:trPr>
          <w:gridAfter w:val="1"/>
          <w:wAfter w:w="9" w:type="dxa"/>
        </w:trPr>
        <w:tc>
          <w:tcPr>
            <w:tcW w:w="3769" w:type="dxa"/>
            <w:tcBorders>
              <w:top w:val="nil"/>
              <w:left w:val="nil"/>
              <w:bottom w:val="nil"/>
              <w:right w:val="nil"/>
            </w:tcBorders>
            <w:shd w:val="clear" w:color="auto" w:fill="auto"/>
          </w:tcPr>
          <w:p w:rsidR="003111B8" w:rsidRDefault="003111B8" w:rsidP="003111B8">
            <w:r>
              <w:t xml:space="preserve">    Flow through share premium</w:t>
            </w:r>
          </w:p>
        </w:tc>
        <w:tc>
          <w:tcPr>
            <w:tcW w:w="236" w:type="dxa"/>
            <w:gridSpan w:val="2"/>
            <w:tcBorders>
              <w:top w:val="nil"/>
              <w:left w:val="nil"/>
              <w:bottom w:val="nil"/>
              <w:right w:val="nil"/>
            </w:tcBorders>
            <w:shd w:val="clear" w:color="auto" w:fill="auto"/>
          </w:tcPr>
          <w:p w:rsidR="003111B8" w:rsidRPr="003A3EA2" w:rsidRDefault="003111B8" w:rsidP="003111B8"/>
        </w:tc>
        <w:tc>
          <w:tcPr>
            <w:tcW w:w="1412" w:type="dxa"/>
            <w:tcBorders>
              <w:top w:val="nil"/>
              <w:left w:val="nil"/>
              <w:bottom w:val="nil"/>
              <w:right w:val="nil"/>
            </w:tcBorders>
          </w:tcPr>
          <w:p w:rsidR="003111B8" w:rsidRPr="003A3EA2" w:rsidRDefault="003111B8" w:rsidP="003111B8">
            <w:pPr>
              <w:jc w:val="right"/>
            </w:pPr>
            <w:r>
              <w:t>-</w:t>
            </w:r>
          </w:p>
        </w:tc>
        <w:tc>
          <w:tcPr>
            <w:tcW w:w="1439" w:type="dxa"/>
            <w:tcBorders>
              <w:top w:val="nil"/>
              <w:left w:val="nil"/>
              <w:bottom w:val="nil"/>
              <w:right w:val="nil"/>
            </w:tcBorders>
          </w:tcPr>
          <w:p w:rsidR="003111B8" w:rsidRDefault="003111B8" w:rsidP="003111B8">
            <w:pPr>
              <w:jc w:val="right"/>
            </w:pPr>
          </w:p>
        </w:tc>
        <w:tc>
          <w:tcPr>
            <w:tcW w:w="1351" w:type="dxa"/>
            <w:tcBorders>
              <w:top w:val="nil"/>
              <w:left w:val="nil"/>
              <w:bottom w:val="nil"/>
              <w:right w:val="nil"/>
            </w:tcBorders>
          </w:tcPr>
          <w:p w:rsidR="003111B8" w:rsidRDefault="003111B8" w:rsidP="003111B8">
            <w:pPr>
              <w:jc w:val="right"/>
            </w:pPr>
            <w:r>
              <w:t>(52,634)</w:t>
            </w:r>
          </w:p>
        </w:tc>
        <w:tc>
          <w:tcPr>
            <w:tcW w:w="1324" w:type="dxa"/>
            <w:tcBorders>
              <w:top w:val="nil"/>
              <w:left w:val="nil"/>
              <w:bottom w:val="nil"/>
              <w:right w:val="nil"/>
            </w:tcBorders>
          </w:tcPr>
          <w:p w:rsidR="003111B8" w:rsidRPr="003A3EA2" w:rsidRDefault="003111B8" w:rsidP="003111B8">
            <w:pPr>
              <w:jc w:val="left"/>
            </w:pPr>
            <w:r>
              <w:t xml:space="preserve">               -</w:t>
            </w:r>
          </w:p>
        </w:tc>
      </w:tr>
      <w:tr w:rsidR="003111B8" w:rsidRPr="003A3EA2" w:rsidTr="003111B8">
        <w:trPr>
          <w:gridAfter w:val="1"/>
          <w:wAfter w:w="9" w:type="dxa"/>
          <w:trHeight w:val="288"/>
        </w:trPr>
        <w:tc>
          <w:tcPr>
            <w:tcW w:w="3769" w:type="dxa"/>
            <w:tcBorders>
              <w:top w:val="single" w:sz="4" w:space="0" w:color="auto"/>
              <w:left w:val="nil"/>
              <w:bottom w:val="nil"/>
              <w:right w:val="nil"/>
            </w:tcBorders>
            <w:shd w:val="clear" w:color="auto" w:fill="auto"/>
            <w:vAlign w:val="bottom"/>
          </w:tcPr>
          <w:p w:rsidR="003111B8" w:rsidRPr="003A3EA2" w:rsidRDefault="003111B8" w:rsidP="003111B8">
            <w:pPr>
              <w:jc w:val="left"/>
              <w:rPr>
                <w:rFonts w:cs="Arial"/>
                <w:szCs w:val="20"/>
              </w:rPr>
            </w:pPr>
          </w:p>
        </w:tc>
        <w:tc>
          <w:tcPr>
            <w:tcW w:w="236" w:type="dxa"/>
            <w:gridSpan w:val="2"/>
            <w:tcBorders>
              <w:top w:val="single" w:sz="4" w:space="0" w:color="auto"/>
              <w:left w:val="nil"/>
              <w:bottom w:val="nil"/>
              <w:right w:val="nil"/>
            </w:tcBorders>
            <w:shd w:val="clear" w:color="auto" w:fill="auto"/>
            <w:vAlign w:val="bottom"/>
          </w:tcPr>
          <w:p w:rsidR="003111B8" w:rsidRPr="003A3EA2" w:rsidRDefault="003111B8" w:rsidP="003111B8">
            <w:pPr>
              <w:jc w:val="left"/>
              <w:rPr>
                <w:rFonts w:cs="Arial"/>
                <w:szCs w:val="20"/>
              </w:rPr>
            </w:pPr>
          </w:p>
        </w:tc>
        <w:tc>
          <w:tcPr>
            <w:tcW w:w="1412" w:type="dxa"/>
            <w:tcBorders>
              <w:top w:val="single" w:sz="4" w:space="0" w:color="auto"/>
              <w:left w:val="nil"/>
              <w:bottom w:val="nil"/>
              <w:right w:val="nil"/>
            </w:tcBorders>
            <w:vAlign w:val="bottom"/>
          </w:tcPr>
          <w:p w:rsidR="003111B8" w:rsidRPr="002353CC" w:rsidRDefault="003111B8" w:rsidP="003111B8">
            <w:pPr>
              <w:jc w:val="right"/>
              <w:rPr>
                <w:rFonts w:cs="Arial"/>
                <w:szCs w:val="20"/>
              </w:rPr>
            </w:pPr>
            <w:r>
              <w:rPr>
                <w:rFonts w:cs="Arial"/>
                <w:szCs w:val="20"/>
              </w:rPr>
              <w:t>(142,805)</w:t>
            </w:r>
          </w:p>
        </w:tc>
        <w:tc>
          <w:tcPr>
            <w:tcW w:w="1439" w:type="dxa"/>
            <w:tcBorders>
              <w:top w:val="single" w:sz="4" w:space="0" w:color="auto"/>
              <w:left w:val="nil"/>
              <w:bottom w:val="nil"/>
              <w:right w:val="nil"/>
            </w:tcBorders>
            <w:vAlign w:val="bottom"/>
          </w:tcPr>
          <w:p w:rsidR="003111B8" w:rsidRPr="003A3EA2" w:rsidRDefault="003111B8" w:rsidP="003111B8">
            <w:pPr>
              <w:jc w:val="right"/>
              <w:rPr>
                <w:rFonts w:cs="Arial"/>
                <w:szCs w:val="20"/>
              </w:rPr>
            </w:pPr>
            <w:r>
              <w:rPr>
                <w:rFonts w:cs="Arial"/>
                <w:color w:val="auto"/>
                <w:szCs w:val="20"/>
              </w:rPr>
              <w:t xml:space="preserve">      (267,865)</w:t>
            </w:r>
          </w:p>
        </w:tc>
        <w:tc>
          <w:tcPr>
            <w:tcW w:w="1351" w:type="dxa"/>
            <w:tcBorders>
              <w:top w:val="single" w:sz="4" w:space="0" w:color="auto"/>
              <w:left w:val="nil"/>
              <w:bottom w:val="nil"/>
              <w:right w:val="nil"/>
            </w:tcBorders>
            <w:vAlign w:val="bottom"/>
          </w:tcPr>
          <w:p w:rsidR="003111B8" w:rsidRPr="002353CC" w:rsidRDefault="003111B8" w:rsidP="003111B8">
            <w:pPr>
              <w:jc w:val="right"/>
              <w:rPr>
                <w:rFonts w:cs="Arial"/>
                <w:szCs w:val="20"/>
              </w:rPr>
            </w:pPr>
            <w:r>
              <w:rPr>
                <w:rFonts w:cs="Arial"/>
                <w:szCs w:val="20"/>
              </w:rPr>
              <w:t>(628,961)</w:t>
            </w:r>
          </w:p>
        </w:tc>
        <w:tc>
          <w:tcPr>
            <w:tcW w:w="1324" w:type="dxa"/>
            <w:tcBorders>
              <w:top w:val="single" w:sz="4" w:space="0" w:color="auto"/>
              <w:left w:val="nil"/>
              <w:bottom w:val="nil"/>
              <w:right w:val="nil"/>
            </w:tcBorders>
            <w:vAlign w:val="bottom"/>
          </w:tcPr>
          <w:p w:rsidR="003111B8" w:rsidRPr="003A3EA2" w:rsidRDefault="003111B8" w:rsidP="003111B8">
            <w:pPr>
              <w:jc w:val="left"/>
              <w:rPr>
                <w:rFonts w:cs="Arial"/>
                <w:szCs w:val="20"/>
              </w:rPr>
            </w:pPr>
            <w:r>
              <w:rPr>
                <w:rFonts w:cs="Arial"/>
                <w:color w:val="auto"/>
                <w:szCs w:val="20"/>
              </w:rPr>
              <w:t xml:space="preserve">    </w:t>
            </w:r>
            <w:r>
              <w:rPr>
                <w:rFonts w:cs="Arial"/>
                <w:szCs w:val="20"/>
              </w:rPr>
              <w:t>(676,823)</w:t>
            </w:r>
          </w:p>
        </w:tc>
      </w:tr>
      <w:tr w:rsidR="003111B8" w:rsidRPr="003A3EA2" w:rsidTr="003111B8">
        <w:trPr>
          <w:gridAfter w:val="1"/>
          <w:wAfter w:w="9" w:type="dxa"/>
        </w:trPr>
        <w:tc>
          <w:tcPr>
            <w:tcW w:w="3769" w:type="dxa"/>
            <w:tcBorders>
              <w:top w:val="nil"/>
              <w:left w:val="nil"/>
              <w:bottom w:val="nil"/>
              <w:right w:val="nil"/>
            </w:tcBorders>
            <w:shd w:val="clear" w:color="auto" w:fill="auto"/>
          </w:tcPr>
          <w:p w:rsidR="003111B8" w:rsidRPr="008E3534" w:rsidRDefault="003111B8" w:rsidP="003111B8">
            <w:pPr>
              <w:rPr>
                <w:b/>
              </w:rPr>
            </w:pPr>
            <w:r w:rsidRPr="008E3534">
              <w:rPr>
                <w:b/>
              </w:rPr>
              <w:t>Changes in non</w:t>
            </w:r>
            <w:r w:rsidRPr="008E3534">
              <w:rPr>
                <w:b/>
              </w:rPr>
              <w:noBreakHyphen/>
              <w:t>cash working capital items:</w:t>
            </w:r>
          </w:p>
        </w:tc>
        <w:tc>
          <w:tcPr>
            <w:tcW w:w="236" w:type="dxa"/>
            <w:gridSpan w:val="2"/>
            <w:tcBorders>
              <w:top w:val="nil"/>
              <w:left w:val="nil"/>
              <w:bottom w:val="nil"/>
              <w:right w:val="nil"/>
            </w:tcBorders>
            <w:shd w:val="clear" w:color="auto" w:fill="auto"/>
          </w:tcPr>
          <w:p w:rsidR="003111B8" w:rsidRPr="003A3EA2" w:rsidRDefault="003111B8" w:rsidP="003111B8">
            <w:pPr>
              <w:rPr>
                <w:rFonts w:cs="Arial"/>
                <w:szCs w:val="20"/>
              </w:rPr>
            </w:pPr>
          </w:p>
        </w:tc>
        <w:tc>
          <w:tcPr>
            <w:tcW w:w="1412" w:type="dxa"/>
            <w:tcBorders>
              <w:top w:val="nil"/>
              <w:left w:val="nil"/>
              <w:bottom w:val="nil"/>
              <w:right w:val="nil"/>
            </w:tcBorders>
          </w:tcPr>
          <w:p w:rsidR="003111B8" w:rsidRPr="003A3EA2" w:rsidRDefault="003111B8" w:rsidP="003111B8">
            <w:pPr>
              <w:jc w:val="right"/>
              <w:rPr>
                <w:rFonts w:cs="Arial"/>
                <w:b/>
                <w:szCs w:val="20"/>
              </w:rPr>
            </w:pPr>
          </w:p>
        </w:tc>
        <w:tc>
          <w:tcPr>
            <w:tcW w:w="1439" w:type="dxa"/>
            <w:tcBorders>
              <w:top w:val="nil"/>
              <w:left w:val="nil"/>
              <w:bottom w:val="nil"/>
              <w:right w:val="nil"/>
            </w:tcBorders>
          </w:tcPr>
          <w:p w:rsidR="003111B8" w:rsidRPr="003A3EA2" w:rsidRDefault="003111B8" w:rsidP="003111B8">
            <w:pPr>
              <w:jc w:val="left"/>
              <w:rPr>
                <w:rFonts w:cs="Arial"/>
                <w:szCs w:val="20"/>
              </w:rPr>
            </w:pPr>
          </w:p>
        </w:tc>
        <w:tc>
          <w:tcPr>
            <w:tcW w:w="1351" w:type="dxa"/>
            <w:tcBorders>
              <w:top w:val="nil"/>
              <w:left w:val="nil"/>
              <w:bottom w:val="nil"/>
              <w:right w:val="nil"/>
            </w:tcBorders>
          </w:tcPr>
          <w:p w:rsidR="003111B8" w:rsidRPr="003A3EA2" w:rsidRDefault="003111B8" w:rsidP="003111B8">
            <w:pPr>
              <w:jc w:val="right"/>
              <w:rPr>
                <w:rFonts w:cs="Arial"/>
                <w:b/>
                <w:szCs w:val="20"/>
              </w:rPr>
            </w:pPr>
          </w:p>
        </w:tc>
        <w:tc>
          <w:tcPr>
            <w:tcW w:w="1324" w:type="dxa"/>
            <w:tcBorders>
              <w:top w:val="nil"/>
              <w:left w:val="nil"/>
              <w:bottom w:val="nil"/>
              <w:right w:val="nil"/>
            </w:tcBorders>
          </w:tcPr>
          <w:p w:rsidR="003111B8" w:rsidRPr="003A3EA2" w:rsidRDefault="003111B8" w:rsidP="003111B8">
            <w:pPr>
              <w:jc w:val="left"/>
              <w:rPr>
                <w:rFonts w:cs="Arial"/>
                <w:szCs w:val="20"/>
              </w:rPr>
            </w:pPr>
          </w:p>
        </w:tc>
      </w:tr>
      <w:tr w:rsidR="003111B8" w:rsidRPr="00773A70" w:rsidTr="003111B8">
        <w:trPr>
          <w:gridAfter w:val="1"/>
          <w:wAfter w:w="9" w:type="dxa"/>
        </w:trPr>
        <w:tc>
          <w:tcPr>
            <w:tcW w:w="3769" w:type="dxa"/>
            <w:tcBorders>
              <w:top w:val="nil"/>
              <w:left w:val="nil"/>
              <w:bottom w:val="nil"/>
              <w:right w:val="nil"/>
            </w:tcBorders>
            <w:shd w:val="clear" w:color="auto" w:fill="auto"/>
          </w:tcPr>
          <w:p w:rsidR="003111B8" w:rsidRPr="00773A70" w:rsidRDefault="003111B8" w:rsidP="003111B8">
            <w:pPr>
              <w:tabs>
                <w:tab w:val="left" w:pos="180"/>
              </w:tabs>
              <w:ind w:left="180"/>
              <w:rPr>
                <w:rFonts w:cs="Arial"/>
                <w:szCs w:val="20"/>
              </w:rPr>
            </w:pPr>
            <w:r w:rsidRPr="00773A70">
              <w:rPr>
                <w:rFonts w:cs="Arial"/>
                <w:szCs w:val="20"/>
              </w:rPr>
              <w:t xml:space="preserve">Other receivables </w:t>
            </w:r>
          </w:p>
        </w:tc>
        <w:tc>
          <w:tcPr>
            <w:tcW w:w="236" w:type="dxa"/>
            <w:gridSpan w:val="2"/>
            <w:tcBorders>
              <w:top w:val="nil"/>
              <w:left w:val="nil"/>
              <w:bottom w:val="nil"/>
              <w:right w:val="nil"/>
            </w:tcBorders>
            <w:shd w:val="clear" w:color="auto" w:fill="auto"/>
          </w:tcPr>
          <w:p w:rsidR="003111B8" w:rsidRPr="00773A70" w:rsidRDefault="003111B8" w:rsidP="003111B8">
            <w:pPr>
              <w:rPr>
                <w:rFonts w:cs="Arial"/>
                <w:szCs w:val="20"/>
              </w:rPr>
            </w:pPr>
          </w:p>
        </w:tc>
        <w:tc>
          <w:tcPr>
            <w:tcW w:w="1412" w:type="dxa"/>
            <w:tcBorders>
              <w:top w:val="nil"/>
              <w:left w:val="nil"/>
              <w:bottom w:val="nil"/>
              <w:right w:val="nil"/>
            </w:tcBorders>
          </w:tcPr>
          <w:p w:rsidR="003111B8" w:rsidRPr="00773A70" w:rsidRDefault="003111B8" w:rsidP="003111B8">
            <w:pPr>
              <w:jc w:val="right"/>
              <w:rPr>
                <w:rFonts w:cs="Arial"/>
                <w:szCs w:val="20"/>
              </w:rPr>
            </w:pPr>
            <w:r>
              <w:rPr>
                <w:rFonts w:cs="Arial"/>
                <w:szCs w:val="20"/>
              </w:rPr>
              <w:t>16,044</w:t>
            </w:r>
          </w:p>
        </w:tc>
        <w:tc>
          <w:tcPr>
            <w:tcW w:w="1439" w:type="dxa"/>
            <w:tcBorders>
              <w:top w:val="nil"/>
              <w:left w:val="nil"/>
              <w:bottom w:val="nil"/>
              <w:right w:val="nil"/>
            </w:tcBorders>
          </w:tcPr>
          <w:p w:rsidR="003111B8" w:rsidRPr="00773A70" w:rsidRDefault="003111B8" w:rsidP="003111B8">
            <w:pPr>
              <w:jc w:val="right"/>
              <w:rPr>
                <w:rFonts w:cs="Arial"/>
                <w:color w:val="auto"/>
                <w:szCs w:val="20"/>
              </w:rPr>
            </w:pPr>
            <w:r>
              <w:rPr>
                <w:rFonts w:cs="Arial"/>
                <w:color w:val="auto"/>
                <w:szCs w:val="20"/>
              </w:rPr>
              <w:t>37,316</w:t>
            </w:r>
          </w:p>
        </w:tc>
        <w:tc>
          <w:tcPr>
            <w:tcW w:w="1351" w:type="dxa"/>
            <w:tcBorders>
              <w:top w:val="nil"/>
              <w:left w:val="nil"/>
              <w:bottom w:val="nil"/>
              <w:right w:val="nil"/>
            </w:tcBorders>
          </w:tcPr>
          <w:p w:rsidR="003111B8" w:rsidRPr="00773A70" w:rsidRDefault="003111B8" w:rsidP="003111B8">
            <w:pPr>
              <w:jc w:val="right"/>
              <w:rPr>
                <w:rFonts w:cs="Arial"/>
                <w:szCs w:val="20"/>
              </w:rPr>
            </w:pPr>
            <w:r>
              <w:rPr>
                <w:rFonts w:cs="Arial"/>
                <w:szCs w:val="20"/>
              </w:rPr>
              <w:t>491</w:t>
            </w:r>
          </w:p>
        </w:tc>
        <w:tc>
          <w:tcPr>
            <w:tcW w:w="1324" w:type="dxa"/>
            <w:tcBorders>
              <w:top w:val="nil"/>
              <w:left w:val="nil"/>
              <w:bottom w:val="nil"/>
              <w:right w:val="nil"/>
            </w:tcBorders>
          </w:tcPr>
          <w:p w:rsidR="003111B8" w:rsidRPr="00773A70" w:rsidRDefault="003111B8" w:rsidP="003111B8">
            <w:pPr>
              <w:jc w:val="left"/>
              <w:rPr>
                <w:rFonts w:cs="Arial"/>
                <w:szCs w:val="20"/>
              </w:rPr>
            </w:pPr>
            <w:r w:rsidRPr="00773A70">
              <w:rPr>
                <w:rFonts w:cs="Arial"/>
                <w:bCs/>
                <w:color w:val="auto"/>
                <w:szCs w:val="20"/>
              </w:rPr>
              <w:t xml:space="preserve">        </w:t>
            </w:r>
            <w:r>
              <w:rPr>
                <w:rFonts w:cs="Arial"/>
                <w:bCs/>
                <w:color w:val="auto"/>
                <w:szCs w:val="20"/>
              </w:rPr>
              <w:t>44,534</w:t>
            </w:r>
          </w:p>
        </w:tc>
      </w:tr>
      <w:tr w:rsidR="003111B8" w:rsidRPr="00773A70" w:rsidTr="003111B8">
        <w:trPr>
          <w:gridAfter w:val="1"/>
          <w:wAfter w:w="9" w:type="dxa"/>
        </w:trPr>
        <w:tc>
          <w:tcPr>
            <w:tcW w:w="3769" w:type="dxa"/>
            <w:tcBorders>
              <w:top w:val="nil"/>
              <w:left w:val="nil"/>
              <w:bottom w:val="nil"/>
              <w:right w:val="nil"/>
            </w:tcBorders>
            <w:shd w:val="clear" w:color="auto" w:fill="auto"/>
          </w:tcPr>
          <w:p w:rsidR="003111B8" w:rsidRPr="00773A70" w:rsidRDefault="003111B8" w:rsidP="003111B8">
            <w:pPr>
              <w:rPr>
                <w:rFonts w:cs="Arial"/>
                <w:szCs w:val="20"/>
              </w:rPr>
            </w:pPr>
            <w:r w:rsidRPr="00773A70">
              <w:rPr>
                <w:rFonts w:cs="Arial"/>
                <w:szCs w:val="20"/>
              </w:rPr>
              <w:t xml:space="preserve">   Advances</w:t>
            </w:r>
          </w:p>
        </w:tc>
        <w:tc>
          <w:tcPr>
            <w:tcW w:w="236" w:type="dxa"/>
            <w:gridSpan w:val="2"/>
            <w:tcBorders>
              <w:top w:val="nil"/>
              <w:left w:val="nil"/>
              <w:bottom w:val="nil"/>
              <w:right w:val="nil"/>
            </w:tcBorders>
            <w:shd w:val="clear" w:color="auto" w:fill="auto"/>
          </w:tcPr>
          <w:p w:rsidR="003111B8" w:rsidRPr="00773A70" w:rsidRDefault="003111B8" w:rsidP="003111B8">
            <w:pPr>
              <w:rPr>
                <w:rFonts w:cs="Arial"/>
                <w:szCs w:val="20"/>
              </w:rPr>
            </w:pPr>
          </w:p>
        </w:tc>
        <w:tc>
          <w:tcPr>
            <w:tcW w:w="1412" w:type="dxa"/>
            <w:tcBorders>
              <w:top w:val="nil"/>
              <w:left w:val="nil"/>
              <w:bottom w:val="nil"/>
              <w:right w:val="nil"/>
            </w:tcBorders>
          </w:tcPr>
          <w:p w:rsidR="003111B8" w:rsidRPr="00773A70" w:rsidRDefault="00384412" w:rsidP="003111B8">
            <w:pPr>
              <w:jc w:val="right"/>
              <w:rPr>
                <w:rFonts w:cs="Arial"/>
                <w:szCs w:val="20"/>
              </w:rPr>
            </w:pPr>
            <w:r>
              <w:rPr>
                <w:rFonts w:cs="Arial"/>
                <w:szCs w:val="20"/>
              </w:rPr>
              <w:t>-</w:t>
            </w:r>
          </w:p>
        </w:tc>
        <w:tc>
          <w:tcPr>
            <w:tcW w:w="1439" w:type="dxa"/>
            <w:tcBorders>
              <w:top w:val="nil"/>
              <w:left w:val="nil"/>
              <w:bottom w:val="nil"/>
              <w:right w:val="nil"/>
            </w:tcBorders>
          </w:tcPr>
          <w:p w:rsidR="003111B8" w:rsidRPr="00773A70" w:rsidRDefault="003111B8" w:rsidP="003111B8">
            <w:pPr>
              <w:jc w:val="right"/>
              <w:rPr>
                <w:rFonts w:cs="Arial"/>
                <w:color w:val="auto"/>
                <w:szCs w:val="20"/>
              </w:rPr>
            </w:pPr>
            <w:r>
              <w:rPr>
                <w:rFonts w:cs="Arial"/>
                <w:color w:val="auto"/>
                <w:szCs w:val="20"/>
              </w:rPr>
              <w:t>-</w:t>
            </w:r>
          </w:p>
        </w:tc>
        <w:tc>
          <w:tcPr>
            <w:tcW w:w="1351" w:type="dxa"/>
            <w:tcBorders>
              <w:top w:val="nil"/>
              <w:left w:val="nil"/>
              <w:bottom w:val="nil"/>
              <w:right w:val="nil"/>
            </w:tcBorders>
          </w:tcPr>
          <w:p w:rsidR="003111B8" w:rsidRPr="00773A70" w:rsidRDefault="00384412" w:rsidP="003111B8">
            <w:pPr>
              <w:jc w:val="right"/>
              <w:rPr>
                <w:rFonts w:cs="Arial"/>
                <w:szCs w:val="20"/>
              </w:rPr>
            </w:pPr>
            <w:r>
              <w:rPr>
                <w:rFonts w:cs="Arial"/>
                <w:szCs w:val="20"/>
              </w:rPr>
              <w:t>-</w:t>
            </w:r>
          </w:p>
        </w:tc>
        <w:tc>
          <w:tcPr>
            <w:tcW w:w="1324" w:type="dxa"/>
            <w:tcBorders>
              <w:top w:val="nil"/>
              <w:left w:val="nil"/>
              <w:bottom w:val="nil"/>
              <w:right w:val="nil"/>
            </w:tcBorders>
          </w:tcPr>
          <w:p w:rsidR="003111B8" w:rsidRPr="00773A70" w:rsidRDefault="003111B8" w:rsidP="003111B8">
            <w:pPr>
              <w:jc w:val="left"/>
              <w:rPr>
                <w:rFonts w:cs="Arial"/>
                <w:color w:val="auto"/>
                <w:szCs w:val="20"/>
              </w:rPr>
            </w:pPr>
            <w:r w:rsidRPr="00773A70">
              <w:rPr>
                <w:rFonts w:cs="Arial"/>
                <w:color w:val="auto"/>
                <w:szCs w:val="20"/>
              </w:rPr>
              <w:t xml:space="preserve">                -</w:t>
            </w:r>
          </w:p>
        </w:tc>
      </w:tr>
      <w:tr w:rsidR="003111B8" w:rsidRPr="00773A70" w:rsidTr="003111B8">
        <w:trPr>
          <w:gridAfter w:val="1"/>
          <w:wAfter w:w="9" w:type="dxa"/>
        </w:trPr>
        <w:tc>
          <w:tcPr>
            <w:tcW w:w="3769" w:type="dxa"/>
            <w:tcBorders>
              <w:top w:val="nil"/>
              <w:left w:val="nil"/>
              <w:bottom w:val="nil"/>
              <w:right w:val="nil"/>
            </w:tcBorders>
            <w:shd w:val="clear" w:color="auto" w:fill="auto"/>
          </w:tcPr>
          <w:p w:rsidR="003111B8" w:rsidRPr="00773A70" w:rsidRDefault="003111B8" w:rsidP="003111B8">
            <w:pPr>
              <w:rPr>
                <w:rFonts w:cs="Arial"/>
                <w:szCs w:val="20"/>
              </w:rPr>
            </w:pPr>
            <w:r w:rsidRPr="00773A70">
              <w:rPr>
                <w:rFonts w:cs="Arial"/>
                <w:szCs w:val="20"/>
              </w:rPr>
              <w:t xml:space="preserve">   Prepaid expenses</w:t>
            </w:r>
          </w:p>
        </w:tc>
        <w:tc>
          <w:tcPr>
            <w:tcW w:w="236" w:type="dxa"/>
            <w:gridSpan w:val="2"/>
            <w:tcBorders>
              <w:top w:val="nil"/>
              <w:left w:val="nil"/>
              <w:bottom w:val="nil"/>
              <w:right w:val="nil"/>
            </w:tcBorders>
            <w:shd w:val="clear" w:color="auto" w:fill="auto"/>
          </w:tcPr>
          <w:p w:rsidR="003111B8" w:rsidRPr="00773A70" w:rsidRDefault="003111B8" w:rsidP="003111B8">
            <w:pPr>
              <w:rPr>
                <w:rFonts w:cs="Arial"/>
                <w:szCs w:val="20"/>
              </w:rPr>
            </w:pPr>
          </w:p>
        </w:tc>
        <w:tc>
          <w:tcPr>
            <w:tcW w:w="1412" w:type="dxa"/>
            <w:tcBorders>
              <w:top w:val="nil"/>
              <w:left w:val="nil"/>
              <w:bottom w:val="nil"/>
              <w:right w:val="nil"/>
            </w:tcBorders>
          </w:tcPr>
          <w:p w:rsidR="003111B8" w:rsidRPr="00773A70" w:rsidRDefault="003111B8" w:rsidP="003111B8">
            <w:pPr>
              <w:jc w:val="right"/>
              <w:rPr>
                <w:rFonts w:cs="Arial"/>
                <w:szCs w:val="20"/>
              </w:rPr>
            </w:pPr>
            <w:r>
              <w:rPr>
                <w:rFonts w:cs="Arial"/>
                <w:szCs w:val="20"/>
              </w:rPr>
              <w:t>15,041</w:t>
            </w:r>
          </w:p>
        </w:tc>
        <w:tc>
          <w:tcPr>
            <w:tcW w:w="1439" w:type="dxa"/>
            <w:tcBorders>
              <w:top w:val="nil"/>
              <w:left w:val="nil"/>
              <w:bottom w:val="nil"/>
              <w:right w:val="nil"/>
            </w:tcBorders>
          </w:tcPr>
          <w:p w:rsidR="003111B8" w:rsidRPr="00773A70" w:rsidRDefault="003111B8" w:rsidP="003111B8">
            <w:pPr>
              <w:jc w:val="right"/>
              <w:rPr>
                <w:rFonts w:cs="Arial"/>
                <w:color w:val="auto"/>
                <w:szCs w:val="20"/>
              </w:rPr>
            </w:pPr>
            <w:r>
              <w:rPr>
                <w:rFonts w:cs="Arial"/>
                <w:color w:val="auto"/>
                <w:szCs w:val="20"/>
              </w:rPr>
              <w:t>74,845</w:t>
            </w:r>
          </w:p>
        </w:tc>
        <w:tc>
          <w:tcPr>
            <w:tcW w:w="1351" w:type="dxa"/>
            <w:tcBorders>
              <w:top w:val="nil"/>
              <w:left w:val="nil"/>
              <w:bottom w:val="nil"/>
              <w:right w:val="nil"/>
            </w:tcBorders>
          </w:tcPr>
          <w:p w:rsidR="003111B8" w:rsidRPr="00773A70" w:rsidRDefault="003111B8" w:rsidP="003111B8">
            <w:pPr>
              <w:jc w:val="right"/>
              <w:rPr>
                <w:rFonts w:cs="Arial"/>
                <w:szCs w:val="20"/>
              </w:rPr>
            </w:pPr>
            <w:r>
              <w:rPr>
                <w:rFonts w:cs="Arial"/>
                <w:szCs w:val="20"/>
              </w:rPr>
              <w:t>3,182</w:t>
            </w:r>
          </w:p>
        </w:tc>
        <w:tc>
          <w:tcPr>
            <w:tcW w:w="1324" w:type="dxa"/>
            <w:tcBorders>
              <w:top w:val="nil"/>
              <w:left w:val="nil"/>
              <w:bottom w:val="nil"/>
              <w:right w:val="nil"/>
            </w:tcBorders>
          </w:tcPr>
          <w:p w:rsidR="003111B8" w:rsidRPr="00773A70" w:rsidRDefault="003111B8" w:rsidP="003111B8">
            <w:pPr>
              <w:jc w:val="left"/>
              <w:rPr>
                <w:rFonts w:cs="Arial"/>
                <w:color w:val="auto"/>
                <w:szCs w:val="20"/>
              </w:rPr>
            </w:pPr>
            <w:r>
              <w:rPr>
                <w:rFonts w:cs="Arial"/>
                <w:color w:val="auto"/>
                <w:szCs w:val="20"/>
              </w:rPr>
              <w:t xml:space="preserve">      114,838</w:t>
            </w:r>
          </w:p>
        </w:tc>
      </w:tr>
      <w:tr w:rsidR="003111B8" w:rsidRPr="00773A70" w:rsidTr="003111B8">
        <w:trPr>
          <w:gridAfter w:val="1"/>
          <w:wAfter w:w="9" w:type="dxa"/>
        </w:trPr>
        <w:tc>
          <w:tcPr>
            <w:tcW w:w="3769" w:type="dxa"/>
            <w:tcBorders>
              <w:top w:val="nil"/>
              <w:left w:val="nil"/>
              <w:bottom w:val="nil"/>
              <w:right w:val="nil"/>
            </w:tcBorders>
            <w:shd w:val="clear" w:color="auto" w:fill="auto"/>
          </w:tcPr>
          <w:p w:rsidR="003111B8" w:rsidRPr="00773A70" w:rsidRDefault="003111B8" w:rsidP="003111B8">
            <w:pPr>
              <w:rPr>
                <w:rFonts w:cs="Arial"/>
                <w:color w:val="auto"/>
                <w:szCs w:val="20"/>
              </w:rPr>
            </w:pPr>
            <w:r>
              <w:rPr>
                <w:rFonts w:cs="Arial"/>
                <w:color w:val="auto"/>
                <w:szCs w:val="20"/>
              </w:rPr>
              <w:t xml:space="preserve">   Income taxes payable</w:t>
            </w:r>
          </w:p>
        </w:tc>
        <w:tc>
          <w:tcPr>
            <w:tcW w:w="236" w:type="dxa"/>
            <w:gridSpan w:val="2"/>
            <w:tcBorders>
              <w:top w:val="nil"/>
              <w:left w:val="nil"/>
              <w:bottom w:val="nil"/>
              <w:right w:val="nil"/>
            </w:tcBorders>
            <w:shd w:val="clear" w:color="auto" w:fill="auto"/>
          </w:tcPr>
          <w:p w:rsidR="003111B8" w:rsidRPr="00773A70" w:rsidRDefault="003111B8" w:rsidP="003111B8">
            <w:pPr>
              <w:rPr>
                <w:rFonts w:cs="Arial"/>
                <w:szCs w:val="20"/>
              </w:rPr>
            </w:pPr>
          </w:p>
        </w:tc>
        <w:tc>
          <w:tcPr>
            <w:tcW w:w="1412" w:type="dxa"/>
            <w:tcBorders>
              <w:top w:val="nil"/>
              <w:left w:val="nil"/>
              <w:bottom w:val="nil"/>
              <w:right w:val="nil"/>
            </w:tcBorders>
          </w:tcPr>
          <w:p w:rsidR="003111B8" w:rsidRPr="00773A70" w:rsidRDefault="003111B8" w:rsidP="003111B8">
            <w:pPr>
              <w:jc w:val="right"/>
              <w:rPr>
                <w:rFonts w:cs="Arial"/>
                <w:szCs w:val="20"/>
                <w:lang w:val="en-CA"/>
              </w:rPr>
            </w:pPr>
            <w:r>
              <w:rPr>
                <w:rFonts w:cs="Arial"/>
                <w:szCs w:val="20"/>
                <w:lang w:val="en-CA"/>
              </w:rPr>
              <w:t>(7,880)</w:t>
            </w:r>
          </w:p>
        </w:tc>
        <w:tc>
          <w:tcPr>
            <w:tcW w:w="1439" w:type="dxa"/>
            <w:tcBorders>
              <w:top w:val="nil"/>
              <w:left w:val="nil"/>
              <w:bottom w:val="nil"/>
              <w:right w:val="nil"/>
            </w:tcBorders>
          </w:tcPr>
          <w:p w:rsidR="003111B8" w:rsidRPr="00773A70" w:rsidRDefault="003111B8" w:rsidP="003111B8">
            <w:pPr>
              <w:jc w:val="right"/>
              <w:rPr>
                <w:rFonts w:cs="Arial"/>
                <w:szCs w:val="20"/>
              </w:rPr>
            </w:pPr>
            <w:r>
              <w:rPr>
                <w:rFonts w:cs="Arial"/>
                <w:szCs w:val="20"/>
              </w:rPr>
              <w:t xml:space="preserve">         16,500</w:t>
            </w:r>
          </w:p>
        </w:tc>
        <w:tc>
          <w:tcPr>
            <w:tcW w:w="1351" w:type="dxa"/>
            <w:tcBorders>
              <w:top w:val="nil"/>
              <w:left w:val="nil"/>
              <w:bottom w:val="nil"/>
              <w:right w:val="nil"/>
            </w:tcBorders>
          </w:tcPr>
          <w:p w:rsidR="003111B8" w:rsidRPr="00773A70" w:rsidRDefault="003111B8" w:rsidP="003111B8">
            <w:pPr>
              <w:jc w:val="right"/>
              <w:rPr>
                <w:rFonts w:cs="Arial"/>
                <w:color w:val="auto"/>
                <w:szCs w:val="20"/>
              </w:rPr>
            </w:pPr>
            <w:r>
              <w:rPr>
                <w:rFonts w:cs="Arial"/>
                <w:color w:val="auto"/>
                <w:szCs w:val="20"/>
              </w:rPr>
              <w:t>20,119</w:t>
            </w:r>
          </w:p>
        </w:tc>
        <w:tc>
          <w:tcPr>
            <w:tcW w:w="1324" w:type="dxa"/>
            <w:tcBorders>
              <w:top w:val="nil"/>
              <w:left w:val="nil"/>
              <w:bottom w:val="nil"/>
              <w:right w:val="nil"/>
            </w:tcBorders>
          </w:tcPr>
          <w:p w:rsidR="003111B8" w:rsidRPr="00773A70" w:rsidRDefault="003111B8" w:rsidP="003111B8">
            <w:pPr>
              <w:jc w:val="left"/>
              <w:rPr>
                <w:rFonts w:cs="Arial"/>
                <w:bCs/>
                <w:color w:val="auto"/>
                <w:szCs w:val="20"/>
              </w:rPr>
            </w:pPr>
            <w:r>
              <w:rPr>
                <w:rFonts w:cs="Arial"/>
                <w:bCs/>
                <w:color w:val="auto"/>
                <w:szCs w:val="20"/>
              </w:rPr>
              <w:t xml:space="preserve">        16,500</w:t>
            </w:r>
          </w:p>
        </w:tc>
      </w:tr>
      <w:tr w:rsidR="003111B8" w:rsidRPr="00773A70" w:rsidTr="003111B8">
        <w:trPr>
          <w:gridAfter w:val="1"/>
          <w:wAfter w:w="9" w:type="dxa"/>
        </w:trPr>
        <w:tc>
          <w:tcPr>
            <w:tcW w:w="3769" w:type="dxa"/>
            <w:tcBorders>
              <w:top w:val="nil"/>
              <w:left w:val="nil"/>
              <w:bottom w:val="nil"/>
              <w:right w:val="nil"/>
            </w:tcBorders>
            <w:shd w:val="clear" w:color="auto" w:fill="auto"/>
          </w:tcPr>
          <w:p w:rsidR="003111B8" w:rsidRPr="00773A70" w:rsidRDefault="003111B8" w:rsidP="003111B8">
            <w:pPr>
              <w:rPr>
                <w:rFonts w:cs="Arial"/>
                <w:szCs w:val="20"/>
              </w:rPr>
            </w:pPr>
            <w:r w:rsidRPr="00773A70">
              <w:rPr>
                <w:rFonts w:cs="Arial"/>
                <w:color w:val="auto"/>
                <w:szCs w:val="20"/>
              </w:rPr>
              <w:t xml:space="preserve">   Accounts payable</w:t>
            </w:r>
          </w:p>
        </w:tc>
        <w:tc>
          <w:tcPr>
            <w:tcW w:w="236" w:type="dxa"/>
            <w:gridSpan w:val="2"/>
            <w:tcBorders>
              <w:top w:val="nil"/>
              <w:left w:val="nil"/>
              <w:bottom w:val="nil"/>
              <w:right w:val="nil"/>
            </w:tcBorders>
            <w:shd w:val="clear" w:color="auto" w:fill="auto"/>
          </w:tcPr>
          <w:p w:rsidR="003111B8" w:rsidRPr="00773A70" w:rsidRDefault="003111B8" w:rsidP="003111B8">
            <w:pPr>
              <w:rPr>
                <w:rFonts w:cs="Arial"/>
                <w:szCs w:val="20"/>
              </w:rPr>
            </w:pPr>
          </w:p>
        </w:tc>
        <w:tc>
          <w:tcPr>
            <w:tcW w:w="1412" w:type="dxa"/>
            <w:tcBorders>
              <w:top w:val="nil"/>
              <w:left w:val="nil"/>
              <w:bottom w:val="nil"/>
              <w:right w:val="nil"/>
            </w:tcBorders>
          </w:tcPr>
          <w:p w:rsidR="003111B8" w:rsidRPr="00773A70" w:rsidRDefault="003111B8" w:rsidP="003111B8">
            <w:pPr>
              <w:jc w:val="right"/>
              <w:rPr>
                <w:rFonts w:cs="Arial"/>
                <w:szCs w:val="20"/>
                <w:lang w:val="en-CA"/>
              </w:rPr>
            </w:pPr>
            <w:r>
              <w:rPr>
                <w:rFonts w:cs="Arial"/>
                <w:szCs w:val="20"/>
                <w:lang w:val="en-CA"/>
              </w:rPr>
              <w:t>66,414</w:t>
            </w:r>
          </w:p>
        </w:tc>
        <w:tc>
          <w:tcPr>
            <w:tcW w:w="1439" w:type="dxa"/>
            <w:tcBorders>
              <w:top w:val="nil"/>
              <w:left w:val="nil"/>
              <w:bottom w:val="nil"/>
              <w:right w:val="nil"/>
            </w:tcBorders>
          </w:tcPr>
          <w:p w:rsidR="003111B8" w:rsidRPr="00773A70" w:rsidRDefault="003111B8" w:rsidP="003111B8">
            <w:pPr>
              <w:jc w:val="right"/>
              <w:rPr>
                <w:rFonts w:cs="Arial"/>
                <w:szCs w:val="20"/>
              </w:rPr>
            </w:pPr>
            <w:r>
              <w:rPr>
                <w:rFonts w:cs="Arial"/>
                <w:szCs w:val="20"/>
              </w:rPr>
              <w:t xml:space="preserve">        (76,394)</w:t>
            </w:r>
          </w:p>
        </w:tc>
        <w:tc>
          <w:tcPr>
            <w:tcW w:w="1351" w:type="dxa"/>
            <w:tcBorders>
              <w:top w:val="nil"/>
              <w:left w:val="nil"/>
              <w:bottom w:val="nil"/>
              <w:right w:val="nil"/>
            </w:tcBorders>
          </w:tcPr>
          <w:p w:rsidR="003111B8" w:rsidRPr="00773A70" w:rsidRDefault="003111B8" w:rsidP="003111B8">
            <w:pPr>
              <w:jc w:val="right"/>
              <w:rPr>
                <w:rFonts w:cs="Arial"/>
                <w:szCs w:val="20"/>
              </w:rPr>
            </w:pPr>
            <w:r>
              <w:rPr>
                <w:rFonts w:cs="Arial"/>
                <w:szCs w:val="20"/>
              </w:rPr>
              <w:t>206,291</w:t>
            </w:r>
          </w:p>
        </w:tc>
        <w:tc>
          <w:tcPr>
            <w:tcW w:w="1324" w:type="dxa"/>
            <w:tcBorders>
              <w:top w:val="nil"/>
              <w:left w:val="nil"/>
              <w:bottom w:val="nil"/>
              <w:right w:val="nil"/>
            </w:tcBorders>
          </w:tcPr>
          <w:p w:rsidR="003111B8" w:rsidRPr="00773A70" w:rsidRDefault="003111B8" w:rsidP="003111B8">
            <w:pPr>
              <w:jc w:val="left"/>
              <w:rPr>
                <w:rFonts w:cs="Arial"/>
                <w:szCs w:val="20"/>
              </w:rPr>
            </w:pPr>
            <w:r>
              <w:rPr>
                <w:rFonts w:cs="Arial"/>
                <w:bCs/>
                <w:color w:val="auto"/>
                <w:szCs w:val="20"/>
              </w:rPr>
              <w:t xml:space="preserve">        (4,624)</w:t>
            </w:r>
            <w:r w:rsidRPr="00773A70">
              <w:rPr>
                <w:rFonts w:cs="Arial"/>
                <w:bCs/>
                <w:color w:val="auto"/>
                <w:szCs w:val="20"/>
              </w:rPr>
              <w:t xml:space="preserve">   </w:t>
            </w:r>
          </w:p>
        </w:tc>
      </w:tr>
      <w:tr w:rsidR="003111B8" w:rsidRPr="00773A70" w:rsidTr="003111B8">
        <w:trPr>
          <w:gridAfter w:val="1"/>
          <w:wAfter w:w="9" w:type="dxa"/>
          <w:trHeight w:val="288"/>
        </w:trPr>
        <w:tc>
          <w:tcPr>
            <w:tcW w:w="3769" w:type="dxa"/>
            <w:tcBorders>
              <w:top w:val="single" w:sz="4" w:space="0" w:color="auto"/>
              <w:left w:val="nil"/>
              <w:bottom w:val="single" w:sz="4" w:space="0" w:color="auto"/>
              <w:right w:val="nil"/>
            </w:tcBorders>
            <w:shd w:val="clear" w:color="auto" w:fill="auto"/>
            <w:vAlign w:val="bottom"/>
          </w:tcPr>
          <w:p w:rsidR="003111B8" w:rsidRPr="00773A70" w:rsidRDefault="003111B8" w:rsidP="003111B8">
            <w:pPr>
              <w:jc w:val="left"/>
              <w:rPr>
                <w:rFonts w:cs="Arial"/>
                <w:szCs w:val="20"/>
              </w:rPr>
            </w:pPr>
          </w:p>
        </w:tc>
        <w:tc>
          <w:tcPr>
            <w:tcW w:w="236" w:type="dxa"/>
            <w:gridSpan w:val="2"/>
            <w:tcBorders>
              <w:top w:val="single" w:sz="4" w:space="0" w:color="auto"/>
              <w:left w:val="nil"/>
              <w:bottom w:val="single" w:sz="4" w:space="0" w:color="auto"/>
              <w:right w:val="nil"/>
            </w:tcBorders>
            <w:shd w:val="clear" w:color="auto" w:fill="auto"/>
            <w:vAlign w:val="bottom"/>
          </w:tcPr>
          <w:p w:rsidR="003111B8" w:rsidRPr="00773A70" w:rsidRDefault="003111B8" w:rsidP="003111B8">
            <w:pPr>
              <w:jc w:val="left"/>
              <w:rPr>
                <w:rFonts w:cs="Arial"/>
                <w:szCs w:val="20"/>
              </w:rPr>
            </w:pPr>
          </w:p>
        </w:tc>
        <w:tc>
          <w:tcPr>
            <w:tcW w:w="1412" w:type="dxa"/>
            <w:tcBorders>
              <w:top w:val="single" w:sz="4" w:space="0" w:color="auto"/>
              <w:left w:val="nil"/>
              <w:bottom w:val="single" w:sz="4" w:space="0" w:color="auto"/>
              <w:right w:val="nil"/>
            </w:tcBorders>
            <w:shd w:val="clear" w:color="auto" w:fill="auto"/>
            <w:vAlign w:val="bottom"/>
          </w:tcPr>
          <w:p w:rsidR="003111B8" w:rsidRPr="00773A70" w:rsidRDefault="003111B8" w:rsidP="003111B8">
            <w:pPr>
              <w:jc w:val="right"/>
              <w:rPr>
                <w:rFonts w:cs="Arial"/>
                <w:szCs w:val="20"/>
              </w:rPr>
            </w:pPr>
            <w:r>
              <w:rPr>
                <w:rFonts w:cs="Arial"/>
                <w:szCs w:val="20"/>
              </w:rPr>
              <w:t>(53,186)</w:t>
            </w:r>
          </w:p>
        </w:tc>
        <w:tc>
          <w:tcPr>
            <w:tcW w:w="1439" w:type="dxa"/>
            <w:tcBorders>
              <w:top w:val="single" w:sz="4" w:space="0" w:color="auto"/>
              <w:left w:val="nil"/>
              <w:bottom w:val="single" w:sz="4" w:space="0" w:color="auto"/>
              <w:right w:val="nil"/>
            </w:tcBorders>
            <w:shd w:val="clear" w:color="auto" w:fill="auto"/>
            <w:vAlign w:val="bottom"/>
          </w:tcPr>
          <w:p w:rsidR="003111B8" w:rsidRPr="00773A70" w:rsidRDefault="003111B8" w:rsidP="003111B8">
            <w:pPr>
              <w:jc w:val="right"/>
              <w:rPr>
                <w:rFonts w:cs="Arial"/>
                <w:szCs w:val="20"/>
              </w:rPr>
            </w:pPr>
            <w:r w:rsidRPr="00773A70">
              <w:rPr>
                <w:rFonts w:cs="Arial"/>
                <w:color w:val="auto"/>
                <w:szCs w:val="20"/>
              </w:rPr>
              <w:t xml:space="preserve">      (</w:t>
            </w:r>
            <w:r>
              <w:rPr>
                <w:rFonts w:cs="Arial"/>
                <w:color w:val="auto"/>
                <w:szCs w:val="20"/>
              </w:rPr>
              <w:t>215,598</w:t>
            </w:r>
            <w:r w:rsidRPr="00773A70">
              <w:rPr>
                <w:rFonts w:cs="Arial"/>
                <w:color w:val="auto"/>
                <w:szCs w:val="20"/>
              </w:rPr>
              <w:t>)</w:t>
            </w:r>
          </w:p>
        </w:tc>
        <w:tc>
          <w:tcPr>
            <w:tcW w:w="1351" w:type="dxa"/>
            <w:tcBorders>
              <w:top w:val="single" w:sz="4" w:space="0" w:color="auto"/>
              <w:left w:val="nil"/>
              <w:bottom w:val="single" w:sz="4" w:space="0" w:color="auto"/>
              <w:right w:val="nil"/>
            </w:tcBorders>
            <w:shd w:val="clear" w:color="auto" w:fill="auto"/>
            <w:vAlign w:val="bottom"/>
          </w:tcPr>
          <w:p w:rsidR="003111B8" w:rsidRPr="00773A70" w:rsidRDefault="003111B8" w:rsidP="003111B8">
            <w:pPr>
              <w:jc w:val="right"/>
              <w:rPr>
                <w:rFonts w:cs="Arial"/>
                <w:szCs w:val="20"/>
              </w:rPr>
            </w:pPr>
            <w:r>
              <w:rPr>
                <w:rFonts w:cs="Arial"/>
                <w:szCs w:val="20"/>
              </w:rPr>
              <w:t>(398,878)</w:t>
            </w:r>
          </w:p>
        </w:tc>
        <w:tc>
          <w:tcPr>
            <w:tcW w:w="1324" w:type="dxa"/>
            <w:tcBorders>
              <w:top w:val="single" w:sz="4" w:space="0" w:color="auto"/>
              <w:left w:val="nil"/>
              <w:bottom w:val="single" w:sz="4" w:space="0" w:color="auto"/>
              <w:right w:val="nil"/>
            </w:tcBorders>
            <w:shd w:val="clear" w:color="auto" w:fill="auto"/>
            <w:vAlign w:val="bottom"/>
          </w:tcPr>
          <w:p w:rsidR="003111B8" w:rsidRPr="00773A70" w:rsidRDefault="003111B8" w:rsidP="003111B8">
            <w:pPr>
              <w:jc w:val="left"/>
              <w:rPr>
                <w:rFonts w:cs="Arial"/>
                <w:szCs w:val="20"/>
              </w:rPr>
            </w:pPr>
            <w:r>
              <w:rPr>
                <w:rFonts w:cs="Arial"/>
                <w:color w:val="auto"/>
                <w:szCs w:val="20"/>
              </w:rPr>
              <w:t xml:space="preserve">    (505,575</w:t>
            </w:r>
            <w:r w:rsidRPr="00773A70">
              <w:rPr>
                <w:rFonts w:cs="Arial"/>
                <w:color w:val="auto"/>
                <w:szCs w:val="20"/>
              </w:rPr>
              <w:t>)</w:t>
            </w:r>
          </w:p>
        </w:tc>
      </w:tr>
      <w:tr w:rsidR="003111B8" w:rsidRPr="00773A70" w:rsidTr="003111B8">
        <w:trPr>
          <w:gridAfter w:val="1"/>
          <w:wAfter w:w="9" w:type="dxa"/>
        </w:trPr>
        <w:tc>
          <w:tcPr>
            <w:tcW w:w="3769" w:type="dxa"/>
            <w:tcBorders>
              <w:top w:val="single" w:sz="4" w:space="0" w:color="auto"/>
              <w:left w:val="nil"/>
              <w:bottom w:val="nil"/>
              <w:right w:val="nil"/>
            </w:tcBorders>
            <w:shd w:val="clear" w:color="auto" w:fill="auto"/>
          </w:tcPr>
          <w:p w:rsidR="003111B8" w:rsidRPr="00773A70" w:rsidRDefault="003111B8" w:rsidP="003111B8">
            <w:pPr>
              <w:rPr>
                <w:b/>
                <w:color w:val="auto"/>
              </w:rPr>
            </w:pPr>
            <w:r w:rsidRPr="00773A70">
              <w:rPr>
                <w:b/>
              </w:rPr>
              <w:t>Cash flows from (used in) financing activities</w:t>
            </w:r>
          </w:p>
        </w:tc>
        <w:tc>
          <w:tcPr>
            <w:tcW w:w="236" w:type="dxa"/>
            <w:gridSpan w:val="2"/>
            <w:tcBorders>
              <w:top w:val="single" w:sz="4" w:space="0" w:color="auto"/>
              <w:left w:val="nil"/>
              <w:bottom w:val="nil"/>
              <w:right w:val="nil"/>
            </w:tcBorders>
            <w:shd w:val="clear" w:color="auto" w:fill="auto"/>
          </w:tcPr>
          <w:p w:rsidR="003111B8" w:rsidRPr="00773A70" w:rsidRDefault="003111B8" w:rsidP="003111B8">
            <w:pPr>
              <w:rPr>
                <w:rFonts w:cs="Times New Roman"/>
                <w:szCs w:val="20"/>
              </w:rPr>
            </w:pPr>
          </w:p>
        </w:tc>
        <w:tc>
          <w:tcPr>
            <w:tcW w:w="1412" w:type="dxa"/>
            <w:tcBorders>
              <w:top w:val="single" w:sz="4" w:space="0" w:color="auto"/>
              <w:left w:val="nil"/>
              <w:bottom w:val="nil"/>
              <w:right w:val="nil"/>
            </w:tcBorders>
          </w:tcPr>
          <w:p w:rsidR="003111B8" w:rsidRPr="00773A70" w:rsidRDefault="003111B8" w:rsidP="003111B8">
            <w:pPr>
              <w:jc w:val="left"/>
              <w:rPr>
                <w:rFonts w:cs="Times New Roman"/>
                <w:szCs w:val="20"/>
              </w:rPr>
            </w:pPr>
          </w:p>
        </w:tc>
        <w:tc>
          <w:tcPr>
            <w:tcW w:w="1439" w:type="dxa"/>
            <w:tcBorders>
              <w:top w:val="single" w:sz="4" w:space="0" w:color="auto"/>
              <w:left w:val="nil"/>
              <w:bottom w:val="nil"/>
              <w:right w:val="nil"/>
            </w:tcBorders>
          </w:tcPr>
          <w:p w:rsidR="003111B8" w:rsidRPr="00773A70" w:rsidRDefault="003111B8" w:rsidP="003111B8">
            <w:pPr>
              <w:jc w:val="left"/>
              <w:rPr>
                <w:rFonts w:cs="Arial"/>
                <w:szCs w:val="20"/>
              </w:rPr>
            </w:pPr>
          </w:p>
        </w:tc>
        <w:tc>
          <w:tcPr>
            <w:tcW w:w="1351" w:type="dxa"/>
            <w:tcBorders>
              <w:top w:val="single" w:sz="4" w:space="0" w:color="auto"/>
              <w:left w:val="nil"/>
              <w:bottom w:val="nil"/>
              <w:right w:val="nil"/>
            </w:tcBorders>
          </w:tcPr>
          <w:p w:rsidR="003111B8" w:rsidRPr="00773A70" w:rsidRDefault="003111B8" w:rsidP="003111B8">
            <w:pPr>
              <w:jc w:val="right"/>
              <w:rPr>
                <w:rFonts w:cs="Arial"/>
                <w:i/>
                <w:szCs w:val="20"/>
              </w:rPr>
            </w:pPr>
          </w:p>
        </w:tc>
        <w:tc>
          <w:tcPr>
            <w:tcW w:w="1324" w:type="dxa"/>
            <w:tcBorders>
              <w:top w:val="single" w:sz="4" w:space="0" w:color="auto"/>
              <w:left w:val="nil"/>
              <w:bottom w:val="nil"/>
              <w:right w:val="nil"/>
            </w:tcBorders>
          </w:tcPr>
          <w:p w:rsidR="003111B8" w:rsidRPr="00773A70" w:rsidRDefault="003111B8" w:rsidP="003111B8">
            <w:pPr>
              <w:jc w:val="left"/>
              <w:rPr>
                <w:rFonts w:cs="Arial"/>
                <w:szCs w:val="20"/>
              </w:rPr>
            </w:pPr>
          </w:p>
        </w:tc>
      </w:tr>
      <w:tr w:rsidR="003111B8" w:rsidRPr="00773A70" w:rsidTr="003111B8">
        <w:trPr>
          <w:gridAfter w:val="1"/>
          <w:wAfter w:w="9" w:type="dxa"/>
        </w:trPr>
        <w:tc>
          <w:tcPr>
            <w:tcW w:w="3769" w:type="dxa"/>
            <w:tcBorders>
              <w:top w:val="nil"/>
              <w:left w:val="nil"/>
              <w:bottom w:val="nil"/>
              <w:right w:val="nil"/>
            </w:tcBorders>
          </w:tcPr>
          <w:p w:rsidR="003111B8" w:rsidRPr="00773A70" w:rsidRDefault="003111B8" w:rsidP="003111B8">
            <w:pPr>
              <w:rPr>
                <w:rFonts w:cs="Arial"/>
                <w:color w:val="auto"/>
                <w:szCs w:val="20"/>
              </w:rPr>
            </w:pPr>
            <w:r w:rsidRPr="00773A70">
              <w:rPr>
                <w:rFonts w:cs="Arial"/>
                <w:color w:val="auto"/>
                <w:szCs w:val="20"/>
              </w:rPr>
              <w:t xml:space="preserve">    Flow through shares</w:t>
            </w:r>
          </w:p>
        </w:tc>
        <w:tc>
          <w:tcPr>
            <w:tcW w:w="236" w:type="dxa"/>
            <w:gridSpan w:val="2"/>
            <w:tcBorders>
              <w:top w:val="nil"/>
              <w:left w:val="nil"/>
              <w:bottom w:val="nil"/>
              <w:right w:val="nil"/>
            </w:tcBorders>
          </w:tcPr>
          <w:p w:rsidR="003111B8" w:rsidRPr="00773A70" w:rsidRDefault="003111B8" w:rsidP="003111B8">
            <w:pPr>
              <w:rPr>
                <w:rFonts w:cs="Arial"/>
                <w:szCs w:val="20"/>
              </w:rPr>
            </w:pPr>
          </w:p>
        </w:tc>
        <w:tc>
          <w:tcPr>
            <w:tcW w:w="1412" w:type="dxa"/>
            <w:tcBorders>
              <w:top w:val="nil"/>
              <w:left w:val="nil"/>
              <w:bottom w:val="nil"/>
              <w:right w:val="nil"/>
            </w:tcBorders>
          </w:tcPr>
          <w:p w:rsidR="003111B8" w:rsidRPr="00773A70" w:rsidRDefault="003111B8" w:rsidP="003111B8">
            <w:pPr>
              <w:jc w:val="right"/>
              <w:rPr>
                <w:rFonts w:cs="Arial"/>
                <w:szCs w:val="20"/>
              </w:rPr>
            </w:pPr>
            <w:r>
              <w:rPr>
                <w:rFonts w:cs="Arial"/>
                <w:szCs w:val="20"/>
              </w:rPr>
              <w:t>-</w:t>
            </w:r>
          </w:p>
        </w:tc>
        <w:tc>
          <w:tcPr>
            <w:tcW w:w="1439" w:type="dxa"/>
            <w:tcBorders>
              <w:top w:val="nil"/>
              <w:left w:val="nil"/>
              <w:bottom w:val="nil"/>
              <w:right w:val="nil"/>
            </w:tcBorders>
          </w:tcPr>
          <w:p w:rsidR="003111B8" w:rsidRPr="00773A70" w:rsidRDefault="003111B8" w:rsidP="003111B8">
            <w:pPr>
              <w:jc w:val="right"/>
              <w:rPr>
                <w:rFonts w:cs="Arial"/>
                <w:szCs w:val="20"/>
              </w:rPr>
            </w:pPr>
            <w:r w:rsidRPr="00773A70">
              <w:rPr>
                <w:rFonts w:cs="Arial"/>
                <w:szCs w:val="20"/>
              </w:rPr>
              <w:t xml:space="preserve">       </w:t>
            </w:r>
            <w:r>
              <w:rPr>
                <w:rFonts w:cs="Arial"/>
                <w:szCs w:val="20"/>
              </w:rPr>
              <w:t>-</w:t>
            </w:r>
          </w:p>
        </w:tc>
        <w:tc>
          <w:tcPr>
            <w:tcW w:w="1351" w:type="dxa"/>
            <w:tcBorders>
              <w:top w:val="nil"/>
              <w:left w:val="nil"/>
              <w:bottom w:val="nil"/>
              <w:right w:val="nil"/>
            </w:tcBorders>
          </w:tcPr>
          <w:p w:rsidR="003111B8" w:rsidRPr="00773A70" w:rsidRDefault="003111B8" w:rsidP="003111B8">
            <w:pPr>
              <w:jc w:val="right"/>
              <w:rPr>
                <w:rFonts w:cs="Arial"/>
                <w:szCs w:val="20"/>
              </w:rPr>
            </w:pPr>
            <w:r>
              <w:rPr>
                <w:rFonts w:cs="Arial"/>
                <w:szCs w:val="20"/>
              </w:rPr>
              <w:t>13,170</w:t>
            </w:r>
          </w:p>
        </w:tc>
        <w:tc>
          <w:tcPr>
            <w:tcW w:w="1324" w:type="dxa"/>
            <w:tcBorders>
              <w:top w:val="nil"/>
              <w:left w:val="nil"/>
              <w:bottom w:val="nil"/>
              <w:right w:val="nil"/>
            </w:tcBorders>
          </w:tcPr>
          <w:p w:rsidR="003111B8" w:rsidRPr="00773A70" w:rsidRDefault="003111B8" w:rsidP="003111B8">
            <w:pPr>
              <w:jc w:val="right"/>
              <w:rPr>
                <w:rFonts w:cs="Arial"/>
                <w:szCs w:val="20"/>
              </w:rPr>
            </w:pPr>
            <w:r w:rsidRPr="00773A70">
              <w:rPr>
                <w:rFonts w:cs="Arial"/>
                <w:szCs w:val="20"/>
              </w:rPr>
              <w:t xml:space="preserve">     -</w:t>
            </w:r>
          </w:p>
        </w:tc>
      </w:tr>
      <w:tr w:rsidR="003111B8" w:rsidRPr="00773A70" w:rsidTr="003111B8">
        <w:trPr>
          <w:gridAfter w:val="1"/>
          <w:wAfter w:w="9" w:type="dxa"/>
        </w:trPr>
        <w:tc>
          <w:tcPr>
            <w:tcW w:w="3769" w:type="dxa"/>
            <w:tcBorders>
              <w:top w:val="nil"/>
              <w:left w:val="nil"/>
              <w:bottom w:val="nil"/>
              <w:right w:val="nil"/>
            </w:tcBorders>
          </w:tcPr>
          <w:p w:rsidR="003111B8" w:rsidRPr="00773A70" w:rsidRDefault="003111B8" w:rsidP="003111B8">
            <w:pPr>
              <w:rPr>
                <w:rFonts w:cs="Arial"/>
                <w:color w:val="auto"/>
                <w:szCs w:val="20"/>
              </w:rPr>
            </w:pPr>
            <w:r w:rsidRPr="00773A70">
              <w:rPr>
                <w:rFonts w:cs="Arial"/>
                <w:color w:val="auto"/>
                <w:szCs w:val="20"/>
              </w:rPr>
              <w:t xml:space="preserve">    Issuance of shares for cash</w:t>
            </w:r>
          </w:p>
        </w:tc>
        <w:tc>
          <w:tcPr>
            <w:tcW w:w="236" w:type="dxa"/>
            <w:gridSpan w:val="2"/>
            <w:tcBorders>
              <w:top w:val="nil"/>
              <w:left w:val="nil"/>
              <w:bottom w:val="nil"/>
              <w:right w:val="nil"/>
            </w:tcBorders>
          </w:tcPr>
          <w:p w:rsidR="003111B8" w:rsidRPr="00773A70" w:rsidRDefault="003111B8" w:rsidP="003111B8">
            <w:pPr>
              <w:rPr>
                <w:rFonts w:cs="Arial"/>
                <w:szCs w:val="20"/>
              </w:rPr>
            </w:pPr>
          </w:p>
        </w:tc>
        <w:tc>
          <w:tcPr>
            <w:tcW w:w="1412" w:type="dxa"/>
            <w:tcBorders>
              <w:top w:val="nil"/>
              <w:left w:val="nil"/>
              <w:bottom w:val="nil"/>
              <w:right w:val="nil"/>
            </w:tcBorders>
          </w:tcPr>
          <w:p w:rsidR="003111B8" w:rsidRPr="00773A70" w:rsidRDefault="003111B8" w:rsidP="003111B8">
            <w:pPr>
              <w:jc w:val="right"/>
              <w:rPr>
                <w:rFonts w:cs="Arial"/>
                <w:szCs w:val="20"/>
              </w:rPr>
            </w:pPr>
            <w:r>
              <w:rPr>
                <w:rFonts w:cs="Arial"/>
                <w:szCs w:val="20"/>
              </w:rPr>
              <w:t>-</w:t>
            </w:r>
          </w:p>
        </w:tc>
        <w:tc>
          <w:tcPr>
            <w:tcW w:w="1439" w:type="dxa"/>
            <w:tcBorders>
              <w:top w:val="nil"/>
              <w:left w:val="nil"/>
              <w:bottom w:val="nil"/>
              <w:right w:val="nil"/>
            </w:tcBorders>
          </w:tcPr>
          <w:p w:rsidR="003111B8" w:rsidRPr="00906119" w:rsidRDefault="003111B8" w:rsidP="003111B8">
            <w:pPr>
              <w:jc w:val="right"/>
              <w:rPr>
                <w:rFonts w:cs="Arial"/>
                <w:szCs w:val="20"/>
              </w:rPr>
            </w:pPr>
            <w:r>
              <w:rPr>
                <w:rFonts w:cs="Arial"/>
                <w:szCs w:val="20"/>
              </w:rPr>
              <w:t xml:space="preserve">      564,541</w:t>
            </w:r>
          </w:p>
        </w:tc>
        <w:tc>
          <w:tcPr>
            <w:tcW w:w="1351" w:type="dxa"/>
            <w:tcBorders>
              <w:top w:val="nil"/>
              <w:left w:val="nil"/>
              <w:bottom w:val="nil"/>
              <w:right w:val="nil"/>
            </w:tcBorders>
          </w:tcPr>
          <w:p w:rsidR="003111B8" w:rsidRPr="00773A70" w:rsidRDefault="003111B8" w:rsidP="003111B8">
            <w:pPr>
              <w:jc w:val="right"/>
            </w:pPr>
            <w:r>
              <w:t>127,780</w:t>
            </w:r>
          </w:p>
        </w:tc>
        <w:tc>
          <w:tcPr>
            <w:tcW w:w="1324" w:type="dxa"/>
            <w:tcBorders>
              <w:top w:val="nil"/>
              <w:left w:val="nil"/>
              <w:bottom w:val="nil"/>
              <w:right w:val="nil"/>
            </w:tcBorders>
          </w:tcPr>
          <w:p w:rsidR="003111B8" w:rsidRPr="00906119" w:rsidRDefault="003111B8" w:rsidP="003111B8">
            <w:pPr>
              <w:jc w:val="right"/>
              <w:rPr>
                <w:rFonts w:cs="Arial"/>
                <w:szCs w:val="20"/>
              </w:rPr>
            </w:pPr>
            <w:r>
              <w:rPr>
                <w:rFonts w:cs="Arial"/>
                <w:szCs w:val="20"/>
              </w:rPr>
              <w:t xml:space="preserve">      564,541</w:t>
            </w:r>
          </w:p>
        </w:tc>
      </w:tr>
      <w:tr w:rsidR="003111B8" w:rsidRPr="00773A70" w:rsidTr="003111B8">
        <w:trPr>
          <w:gridAfter w:val="1"/>
          <w:wAfter w:w="9" w:type="dxa"/>
        </w:trPr>
        <w:tc>
          <w:tcPr>
            <w:tcW w:w="3769" w:type="dxa"/>
            <w:tcBorders>
              <w:top w:val="nil"/>
              <w:left w:val="nil"/>
              <w:bottom w:val="nil"/>
              <w:right w:val="nil"/>
            </w:tcBorders>
          </w:tcPr>
          <w:p w:rsidR="003111B8" w:rsidRPr="00773A70" w:rsidRDefault="003111B8" w:rsidP="003111B8">
            <w:pPr>
              <w:rPr>
                <w:rFonts w:cs="Arial"/>
                <w:color w:val="auto"/>
                <w:szCs w:val="20"/>
              </w:rPr>
            </w:pPr>
            <w:r w:rsidRPr="00773A70">
              <w:rPr>
                <w:rFonts w:cs="Arial"/>
                <w:color w:val="auto"/>
                <w:szCs w:val="20"/>
              </w:rPr>
              <w:t xml:space="preserve">    </w:t>
            </w:r>
            <w:r>
              <w:rPr>
                <w:rFonts w:cs="Arial"/>
                <w:color w:val="auto"/>
                <w:szCs w:val="20"/>
              </w:rPr>
              <w:t>Share issue costs</w:t>
            </w:r>
          </w:p>
        </w:tc>
        <w:tc>
          <w:tcPr>
            <w:tcW w:w="236" w:type="dxa"/>
            <w:gridSpan w:val="2"/>
            <w:tcBorders>
              <w:top w:val="nil"/>
              <w:left w:val="nil"/>
              <w:bottom w:val="nil"/>
              <w:right w:val="nil"/>
            </w:tcBorders>
          </w:tcPr>
          <w:p w:rsidR="003111B8" w:rsidRPr="00773A70" w:rsidRDefault="003111B8" w:rsidP="003111B8">
            <w:pPr>
              <w:rPr>
                <w:rFonts w:cs="Arial"/>
                <w:szCs w:val="20"/>
              </w:rPr>
            </w:pPr>
          </w:p>
        </w:tc>
        <w:tc>
          <w:tcPr>
            <w:tcW w:w="1412" w:type="dxa"/>
            <w:tcBorders>
              <w:top w:val="nil"/>
              <w:left w:val="nil"/>
              <w:bottom w:val="nil"/>
              <w:right w:val="nil"/>
            </w:tcBorders>
          </w:tcPr>
          <w:p w:rsidR="003111B8" w:rsidRPr="00773A70" w:rsidRDefault="003111B8" w:rsidP="003111B8">
            <w:pPr>
              <w:jc w:val="right"/>
              <w:rPr>
                <w:rFonts w:cs="Arial"/>
                <w:szCs w:val="20"/>
              </w:rPr>
            </w:pPr>
            <w:r>
              <w:rPr>
                <w:rFonts w:cs="Arial"/>
                <w:szCs w:val="20"/>
              </w:rPr>
              <w:t>-</w:t>
            </w:r>
          </w:p>
        </w:tc>
        <w:tc>
          <w:tcPr>
            <w:tcW w:w="1439" w:type="dxa"/>
            <w:tcBorders>
              <w:top w:val="nil"/>
              <w:left w:val="nil"/>
              <w:bottom w:val="nil"/>
              <w:right w:val="nil"/>
            </w:tcBorders>
          </w:tcPr>
          <w:p w:rsidR="003111B8" w:rsidRPr="00906119" w:rsidRDefault="003111B8" w:rsidP="003111B8">
            <w:pPr>
              <w:jc w:val="right"/>
              <w:rPr>
                <w:rFonts w:cs="Arial"/>
                <w:szCs w:val="20"/>
              </w:rPr>
            </w:pPr>
            <w:r>
              <w:rPr>
                <w:rFonts w:cs="Arial"/>
                <w:szCs w:val="20"/>
              </w:rPr>
              <w:t xml:space="preserve">        (1,200)</w:t>
            </w:r>
          </w:p>
        </w:tc>
        <w:tc>
          <w:tcPr>
            <w:tcW w:w="1351" w:type="dxa"/>
            <w:tcBorders>
              <w:top w:val="nil"/>
              <w:left w:val="nil"/>
              <w:bottom w:val="nil"/>
              <w:right w:val="nil"/>
            </w:tcBorders>
          </w:tcPr>
          <w:p w:rsidR="003111B8" w:rsidRPr="00773A70" w:rsidRDefault="003111B8" w:rsidP="003111B8">
            <w:pPr>
              <w:jc w:val="right"/>
            </w:pPr>
            <w:r>
              <w:t>(4,763)</w:t>
            </w:r>
          </w:p>
        </w:tc>
        <w:tc>
          <w:tcPr>
            <w:tcW w:w="1324" w:type="dxa"/>
            <w:tcBorders>
              <w:top w:val="nil"/>
              <w:left w:val="nil"/>
              <w:bottom w:val="nil"/>
              <w:right w:val="nil"/>
            </w:tcBorders>
          </w:tcPr>
          <w:p w:rsidR="003111B8" w:rsidRPr="00906119" w:rsidRDefault="003111B8" w:rsidP="003111B8">
            <w:pPr>
              <w:jc w:val="right"/>
              <w:rPr>
                <w:rFonts w:cs="Arial"/>
                <w:szCs w:val="20"/>
              </w:rPr>
            </w:pPr>
            <w:r>
              <w:rPr>
                <w:rFonts w:cs="Arial"/>
                <w:szCs w:val="20"/>
              </w:rPr>
              <w:t xml:space="preserve">        (1,200)</w:t>
            </w:r>
          </w:p>
        </w:tc>
      </w:tr>
      <w:tr w:rsidR="003111B8" w:rsidRPr="00773A70" w:rsidTr="003111B8">
        <w:trPr>
          <w:gridAfter w:val="1"/>
          <w:wAfter w:w="9" w:type="dxa"/>
        </w:trPr>
        <w:tc>
          <w:tcPr>
            <w:tcW w:w="3769" w:type="dxa"/>
            <w:tcBorders>
              <w:top w:val="nil"/>
              <w:left w:val="nil"/>
              <w:bottom w:val="nil"/>
              <w:right w:val="nil"/>
            </w:tcBorders>
          </w:tcPr>
          <w:p w:rsidR="003111B8" w:rsidRPr="00773A70" w:rsidRDefault="003111B8" w:rsidP="003111B8">
            <w:pPr>
              <w:rPr>
                <w:rFonts w:cs="Arial"/>
                <w:color w:val="auto"/>
                <w:szCs w:val="20"/>
              </w:rPr>
            </w:pPr>
            <w:r>
              <w:rPr>
                <w:rFonts w:cs="Arial"/>
                <w:color w:val="auto"/>
                <w:szCs w:val="20"/>
              </w:rPr>
              <w:t xml:space="preserve">    Demand loan</w:t>
            </w:r>
          </w:p>
        </w:tc>
        <w:tc>
          <w:tcPr>
            <w:tcW w:w="236" w:type="dxa"/>
            <w:gridSpan w:val="2"/>
            <w:tcBorders>
              <w:top w:val="nil"/>
              <w:left w:val="nil"/>
              <w:bottom w:val="nil"/>
              <w:right w:val="nil"/>
            </w:tcBorders>
          </w:tcPr>
          <w:p w:rsidR="003111B8" w:rsidRPr="00773A70" w:rsidRDefault="003111B8" w:rsidP="003111B8">
            <w:pPr>
              <w:rPr>
                <w:rFonts w:cs="Arial"/>
                <w:szCs w:val="20"/>
              </w:rPr>
            </w:pPr>
          </w:p>
        </w:tc>
        <w:tc>
          <w:tcPr>
            <w:tcW w:w="1412" w:type="dxa"/>
            <w:tcBorders>
              <w:top w:val="nil"/>
              <w:left w:val="nil"/>
              <w:bottom w:val="nil"/>
              <w:right w:val="nil"/>
            </w:tcBorders>
          </w:tcPr>
          <w:p w:rsidR="003111B8" w:rsidRPr="00773A70" w:rsidRDefault="003111B8" w:rsidP="003111B8">
            <w:pPr>
              <w:jc w:val="right"/>
              <w:rPr>
                <w:rFonts w:cs="Arial"/>
                <w:szCs w:val="20"/>
              </w:rPr>
            </w:pPr>
            <w:r>
              <w:rPr>
                <w:rFonts w:cs="Arial"/>
                <w:szCs w:val="20"/>
              </w:rPr>
              <w:t>-</w:t>
            </w:r>
          </w:p>
        </w:tc>
        <w:tc>
          <w:tcPr>
            <w:tcW w:w="1439" w:type="dxa"/>
            <w:tcBorders>
              <w:top w:val="nil"/>
              <w:left w:val="nil"/>
              <w:bottom w:val="nil"/>
              <w:right w:val="nil"/>
            </w:tcBorders>
          </w:tcPr>
          <w:p w:rsidR="003111B8" w:rsidRPr="00773A70" w:rsidRDefault="003111B8" w:rsidP="003111B8">
            <w:pPr>
              <w:jc w:val="right"/>
              <w:rPr>
                <w:rFonts w:cs="Arial"/>
                <w:szCs w:val="20"/>
              </w:rPr>
            </w:pPr>
            <w:r>
              <w:rPr>
                <w:rFonts w:cs="Arial"/>
                <w:szCs w:val="20"/>
              </w:rPr>
              <w:t>-</w:t>
            </w:r>
          </w:p>
        </w:tc>
        <w:tc>
          <w:tcPr>
            <w:tcW w:w="1351" w:type="dxa"/>
            <w:tcBorders>
              <w:top w:val="nil"/>
              <w:left w:val="nil"/>
              <w:bottom w:val="nil"/>
              <w:right w:val="nil"/>
            </w:tcBorders>
          </w:tcPr>
          <w:p w:rsidR="003111B8" w:rsidRDefault="003111B8" w:rsidP="003111B8">
            <w:pPr>
              <w:jc w:val="right"/>
            </w:pPr>
            <w:r>
              <w:t>-</w:t>
            </w:r>
          </w:p>
        </w:tc>
        <w:tc>
          <w:tcPr>
            <w:tcW w:w="1324" w:type="dxa"/>
            <w:tcBorders>
              <w:top w:val="nil"/>
              <w:left w:val="nil"/>
              <w:bottom w:val="nil"/>
              <w:right w:val="nil"/>
            </w:tcBorders>
          </w:tcPr>
          <w:p w:rsidR="003111B8" w:rsidRPr="00906119" w:rsidRDefault="003111B8" w:rsidP="003111B8">
            <w:pPr>
              <w:jc w:val="right"/>
              <w:rPr>
                <w:rFonts w:cs="Arial"/>
                <w:szCs w:val="20"/>
              </w:rPr>
            </w:pPr>
            <w:r>
              <w:rPr>
                <w:rFonts w:cs="Arial"/>
                <w:szCs w:val="20"/>
              </w:rPr>
              <w:t xml:space="preserve">      144,998</w:t>
            </w:r>
          </w:p>
        </w:tc>
      </w:tr>
      <w:tr w:rsidR="003111B8" w:rsidRPr="00773A70" w:rsidTr="003111B8">
        <w:trPr>
          <w:gridAfter w:val="1"/>
          <w:wAfter w:w="9" w:type="dxa"/>
          <w:trHeight w:val="288"/>
        </w:trPr>
        <w:tc>
          <w:tcPr>
            <w:tcW w:w="3769" w:type="dxa"/>
            <w:tcBorders>
              <w:top w:val="single" w:sz="4" w:space="0" w:color="auto"/>
              <w:left w:val="nil"/>
              <w:bottom w:val="single" w:sz="4" w:space="0" w:color="auto"/>
              <w:right w:val="nil"/>
            </w:tcBorders>
            <w:shd w:val="clear" w:color="auto" w:fill="auto"/>
          </w:tcPr>
          <w:p w:rsidR="003111B8" w:rsidRPr="00773A70" w:rsidRDefault="003111B8" w:rsidP="003111B8">
            <w:pPr>
              <w:jc w:val="right"/>
              <w:rPr>
                <w:rFonts w:cs="Arial"/>
                <w:szCs w:val="20"/>
              </w:rPr>
            </w:pPr>
          </w:p>
        </w:tc>
        <w:tc>
          <w:tcPr>
            <w:tcW w:w="236" w:type="dxa"/>
            <w:gridSpan w:val="2"/>
            <w:tcBorders>
              <w:top w:val="single" w:sz="4" w:space="0" w:color="auto"/>
              <w:left w:val="nil"/>
              <w:bottom w:val="single" w:sz="4" w:space="0" w:color="auto"/>
              <w:right w:val="nil"/>
            </w:tcBorders>
            <w:shd w:val="clear" w:color="auto" w:fill="auto"/>
          </w:tcPr>
          <w:p w:rsidR="003111B8" w:rsidRPr="00773A70" w:rsidRDefault="003111B8" w:rsidP="003111B8">
            <w:pPr>
              <w:jc w:val="right"/>
              <w:rPr>
                <w:rFonts w:cs="Arial"/>
                <w:szCs w:val="20"/>
              </w:rPr>
            </w:pPr>
          </w:p>
        </w:tc>
        <w:tc>
          <w:tcPr>
            <w:tcW w:w="1412" w:type="dxa"/>
            <w:tcBorders>
              <w:top w:val="single" w:sz="4" w:space="0" w:color="auto"/>
              <w:left w:val="nil"/>
              <w:bottom w:val="single" w:sz="4" w:space="0" w:color="auto"/>
              <w:right w:val="nil"/>
            </w:tcBorders>
            <w:shd w:val="clear" w:color="auto" w:fill="auto"/>
          </w:tcPr>
          <w:p w:rsidR="003111B8" w:rsidRPr="00773A70" w:rsidRDefault="003111B8" w:rsidP="003111B8">
            <w:pPr>
              <w:jc w:val="right"/>
              <w:rPr>
                <w:rFonts w:cs="Arial"/>
                <w:szCs w:val="20"/>
              </w:rPr>
            </w:pPr>
            <w:r>
              <w:rPr>
                <w:rFonts w:cs="Arial"/>
                <w:szCs w:val="20"/>
              </w:rPr>
              <w:t>-</w:t>
            </w:r>
          </w:p>
        </w:tc>
        <w:tc>
          <w:tcPr>
            <w:tcW w:w="1439" w:type="dxa"/>
            <w:tcBorders>
              <w:top w:val="single" w:sz="4" w:space="0" w:color="auto"/>
              <w:left w:val="nil"/>
              <w:bottom w:val="single" w:sz="4" w:space="0" w:color="auto"/>
              <w:right w:val="nil"/>
            </w:tcBorders>
            <w:shd w:val="clear" w:color="auto" w:fill="auto"/>
          </w:tcPr>
          <w:p w:rsidR="003111B8" w:rsidRPr="00773A70" w:rsidRDefault="003111B8" w:rsidP="003111B8">
            <w:pPr>
              <w:jc w:val="right"/>
              <w:rPr>
                <w:rFonts w:cs="Arial"/>
                <w:szCs w:val="20"/>
              </w:rPr>
            </w:pPr>
            <w:r w:rsidRPr="00773A70">
              <w:rPr>
                <w:rFonts w:cs="Arial"/>
                <w:szCs w:val="20"/>
              </w:rPr>
              <w:t xml:space="preserve">       </w:t>
            </w:r>
            <w:r>
              <w:rPr>
                <w:rFonts w:cs="Arial"/>
                <w:szCs w:val="20"/>
              </w:rPr>
              <w:t>563,341</w:t>
            </w:r>
          </w:p>
        </w:tc>
        <w:tc>
          <w:tcPr>
            <w:tcW w:w="1351" w:type="dxa"/>
            <w:tcBorders>
              <w:top w:val="single" w:sz="4" w:space="0" w:color="auto"/>
              <w:left w:val="nil"/>
              <w:bottom w:val="single" w:sz="4" w:space="0" w:color="auto"/>
              <w:right w:val="nil"/>
            </w:tcBorders>
            <w:shd w:val="clear" w:color="auto" w:fill="auto"/>
          </w:tcPr>
          <w:p w:rsidR="003111B8" w:rsidRPr="00773A70" w:rsidRDefault="003111B8" w:rsidP="003111B8">
            <w:pPr>
              <w:jc w:val="right"/>
              <w:rPr>
                <w:rFonts w:cs="Arial"/>
                <w:szCs w:val="20"/>
              </w:rPr>
            </w:pPr>
            <w:r>
              <w:rPr>
                <w:rFonts w:cs="Arial"/>
                <w:szCs w:val="20"/>
              </w:rPr>
              <w:t>136,187</w:t>
            </w:r>
          </w:p>
        </w:tc>
        <w:tc>
          <w:tcPr>
            <w:tcW w:w="1324" w:type="dxa"/>
            <w:tcBorders>
              <w:top w:val="single" w:sz="4" w:space="0" w:color="auto"/>
              <w:left w:val="nil"/>
              <w:bottom w:val="single" w:sz="4" w:space="0" w:color="auto"/>
              <w:right w:val="nil"/>
            </w:tcBorders>
            <w:shd w:val="clear" w:color="auto" w:fill="auto"/>
          </w:tcPr>
          <w:p w:rsidR="003111B8" w:rsidRPr="00773A70" w:rsidRDefault="003111B8" w:rsidP="003111B8">
            <w:pPr>
              <w:jc w:val="right"/>
              <w:rPr>
                <w:rFonts w:cs="Arial"/>
                <w:szCs w:val="20"/>
              </w:rPr>
            </w:pPr>
            <w:r>
              <w:rPr>
                <w:rFonts w:cs="Arial"/>
                <w:szCs w:val="20"/>
              </w:rPr>
              <w:t xml:space="preserve">      708,339</w:t>
            </w:r>
          </w:p>
        </w:tc>
      </w:tr>
      <w:tr w:rsidR="003111B8" w:rsidRPr="00773A70" w:rsidTr="003111B8">
        <w:trPr>
          <w:gridAfter w:val="1"/>
          <w:wAfter w:w="9" w:type="dxa"/>
        </w:trPr>
        <w:tc>
          <w:tcPr>
            <w:tcW w:w="3769" w:type="dxa"/>
            <w:tcBorders>
              <w:top w:val="single" w:sz="4" w:space="0" w:color="auto"/>
              <w:left w:val="nil"/>
              <w:bottom w:val="nil"/>
              <w:right w:val="nil"/>
            </w:tcBorders>
          </w:tcPr>
          <w:p w:rsidR="003111B8" w:rsidRPr="00773A70" w:rsidRDefault="003111B8" w:rsidP="003111B8">
            <w:pPr>
              <w:rPr>
                <w:rFonts w:cs="Times New Roman"/>
                <w:b/>
                <w:color w:val="auto"/>
                <w:szCs w:val="20"/>
              </w:rPr>
            </w:pPr>
            <w:r w:rsidRPr="00773A70">
              <w:rPr>
                <w:rFonts w:cs="Times New Roman"/>
                <w:b/>
                <w:szCs w:val="20"/>
              </w:rPr>
              <w:t>Cash flows from (used in) investing activities</w:t>
            </w:r>
          </w:p>
        </w:tc>
        <w:tc>
          <w:tcPr>
            <w:tcW w:w="236" w:type="dxa"/>
            <w:gridSpan w:val="2"/>
            <w:tcBorders>
              <w:top w:val="single" w:sz="4" w:space="0" w:color="auto"/>
              <w:left w:val="nil"/>
              <w:bottom w:val="nil"/>
              <w:right w:val="nil"/>
            </w:tcBorders>
          </w:tcPr>
          <w:p w:rsidR="003111B8" w:rsidRPr="00773A70" w:rsidRDefault="003111B8" w:rsidP="003111B8">
            <w:pPr>
              <w:rPr>
                <w:rFonts w:cs="Arial"/>
                <w:szCs w:val="20"/>
              </w:rPr>
            </w:pPr>
          </w:p>
        </w:tc>
        <w:tc>
          <w:tcPr>
            <w:tcW w:w="1412" w:type="dxa"/>
            <w:tcBorders>
              <w:top w:val="single" w:sz="4" w:space="0" w:color="auto"/>
              <w:left w:val="nil"/>
              <w:bottom w:val="nil"/>
              <w:right w:val="nil"/>
            </w:tcBorders>
          </w:tcPr>
          <w:p w:rsidR="003111B8" w:rsidRPr="00773A70" w:rsidRDefault="003111B8" w:rsidP="003111B8">
            <w:pPr>
              <w:jc w:val="right"/>
              <w:rPr>
                <w:rFonts w:cs="Arial"/>
                <w:szCs w:val="20"/>
              </w:rPr>
            </w:pPr>
          </w:p>
        </w:tc>
        <w:tc>
          <w:tcPr>
            <w:tcW w:w="1439" w:type="dxa"/>
            <w:tcBorders>
              <w:top w:val="single" w:sz="4" w:space="0" w:color="auto"/>
              <w:left w:val="nil"/>
              <w:bottom w:val="nil"/>
              <w:right w:val="nil"/>
            </w:tcBorders>
          </w:tcPr>
          <w:p w:rsidR="003111B8" w:rsidRPr="00773A70" w:rsidRDefault="003111B8" w:rsidP="003111B8">
            <w:pPr>
              <w:jc w:val="left"/>
              <w:rPr>
                <w:rFonts w:cs="Arial"/>
                <w:b/>
                <w:szCs w:val="20"/>
              </w:rPr>
            </w:pPr>
          </w:p>
        </w:tc>
        <w:tc>
          <w:tcPr>
            <w:tcW w:w="1351" w:type="dxa"/>
            <w:tcBorders>
              <w:top w:val="single" w:sz="4" w:space="0" w:color="auto"/>
              <w:left w:val="nil"/>
              <w:bottom w:val="nil"/>
              <w:right w:val="nil"/>
            </w:tcBorders>
          </w:tcPr>
          <w:p w:rsidR="003111B8" w:rsidRPr="00773A70" w:rsidRDefault="003111B8" w:rsidP="003111B8">
            <w:pPr>
              <w:jc w:val="right"/>
              <w:rPr>
                <w:rFonts w:cs="Arial"/>
                <w:szCs w:val="20"/>
              </w:rPr>
            </w:pPr>
          </w:p>
        </w:tc>
        <w:tc>
          <w:tcPr>
            <w:tcW w:w="1324" w:type="dxa"/>
            <w:tcBorders>
              <w:top w:val="single" w:sz="4" w:space="0" w:color="auto"/>
              <w:left w:val="nil"/>
              <w:bottom w:val="nil"/>
              <w:right w:val="nil"/>
            </w:tcBorders>
          </w:tcPr>
          <w:p w:rsidR="003111B8" w:rsidRPr="00773A70" w:rsidRDefault="003111B8" w:rsidP="003111B8">
            <w:pPr>
              <w:jc w:val="left"/>
              <w:rPr>
                <w:rFonts w:cs="Arial"/>
                <w:szCs w:val="20"/>
              </w:rPr>
            </w:pPr>
          </w:p>
        </w:tc>
      </w:tr>
      <w:tr w:rsidR="003111B8" w:rsidRPr="00773A70" w:rsidTr="003111B8">
        <w:trPr>
          <w:gridAfter w:val="1"/>
          <w:wAfter w:w="9" w:type="dxa"/>
        </w:trPr>
        <w:tc>
          <w:tcPr>
            <w:tcW w:w="3769" w:type="dxa"/>
            <w:tcBorders>
              <w:top w:val="nil"/>
              <w:left w:val="nil"/>
              <w:bottom w:val="nil"/>
              <w:right w:val="nil"/>
            </w:tcBorders>
          </w:tcPr>
          <w:p w:rsidR="003111B8" w:rsidRPr="00773A70" w:rsidRDefault="003111B8" w:rsidP="003111B8">
            <w:pPr>
              <w:rPr>
                <w:rFonts w:cs="Arial"/>
                <w:szCs w:val="20"/>
              </w:rPr>
            </w:pPr>
            <w:r w:rsidRPr="00773A70">
              <w:rPr>
                <w:rFonts w:cs="Arial"/>
                <w:szCs w:val="20"/>
              </w:rPr>
              <w:t xml:space="preserve">   Investment in mineral properties</w:t>
            </w:r>
          </w:p>
        </w:tc>
        <w:tc>
          <w:tcPr>
            <w:tcW w:w="236" w:type="dxa"/>
            <w:gridSpan w:val="2"/>
            <w:tcBorders>
              <w:top w:val="nil"/>
              <w:left w:val="nil"/>
              <w:bottom w:val="nil"/>
              <w:right w:val="nil"/>
            </w:tcBorders>
          </w:tcPr>
          <w:p w:rsidR="003111B8" w:rsidRPr="00773A70" w:rsidRDefault="003111B8" w:rsidP="003111B8">
            <w:pPr>
              <w:rPr>
                <w:rFonts w:cs="Arial"/>
                <w:szCs w:val="20"/>
              </w:rPr>
            </w:pPr>
          </w:p>
        </w:tc>
        <w:tc>
          <w:tcPr>
            <w:tcW w:w="1412" w:type="dxa"/>
            <w:tcBorders>
              <w:top w:val="nil"/>
              <w:left w:val="nil"/>
              <w:bottom w:val="nil"/>
              <w:right w:val="nil"/>
            </w:tcBorders>
          </w:tcPr>
          <w:p w:rsidR="003111B8" w:rsidRPr="00773A70" w:rsidRDefault="003111B8" w:rsidP="003111B8">
            <w:pPr>
              <w:jc w:val="right"/>
              <w:rPr>
                <w:rFonts w:cs="Arial"/>
                <w:szCs w:val="20"/>
              </w:rPr>
            </w:pPr>
            <w:r>
              <w:rPr>
                <w:rFonts w:cs="Arial"/>
                <w:szCs w:val="20"/>
              </w:rPr>
              <w:t>(34,760)</w:t>
            </w:r>
          </w:p>
        </w:tc>
        <w:tc>
          <w:tcPr>
            <w:tcW w:w="1439" w:type="dxa"/>
            <w:tcBorders>
              <w:top w:val="nil"/>
              <w:left w:val="nil"/>
              <w:bottom w:val="nil"/>
              <w:right w:val="nil"/>
            </w:tcBorders>
          </w:tcPr>
          <w:p w:rsidR="003111B8" w:rsidRPr="00C30515" w:rsidRDefault="003111B8" w:rsidP="003111B8">
            <w:pPr>
              <w:jc w:val="left"/>
              <w:rPr>
                <w:rFonts w:cs="Arial"/>
                <w:szCs w:val="20"/>
              </w:rPr>
            </w:pPr>
            <w:r>
              <w:rPr>
                <w:rFonts w:cs="Arial"/>
                <w:szCs w:val="20"/>
              </w:rPr>
              <w:t xml:space="preserve">        (49,075)</w:t>
            </w:r>
          </w:p>
        </w:tc>
        <w:tc>
          <w:tcPr>
            <w:tcW w:w="1351" w:type="dxa"/>
            <w:tcBorders>
              <w:top w:val="nil"/>
              <w:left w:val="nil"/>
              <w:bottom w:val="nil"/>
              <w:right w:val="nil"/>
            </w:tcBorders>
          </w:tcPr>
          <w:p w:rsidR="003111B8" w:rsidRPr="00773A70" w:rsidRDefault="003111B8" w:rsidP="003111B8">
            <w:pPr>
              <w:jc w:val="right"/>
              <w:rPr>
                <w:rFonts w:cs="Arial"/>
                <w:szCs w:val="20"/>
              </w:rPr>
            </w:pPr>
            <w:r>
              <w:rPr>
                <w:rFonts w:cs="Arial"/>
                <w:szCs w:val="20"/>
              </w:rPr>
              <w:t>(277,441)</w:t>
            </w:r>
          </w:p>
        </w:tc>
        <w:tc>
          <w:tcPr>
            <w:tcW w:w="1324" w:type="dxa"/>
            <w:tcBorders>
              <w:top w:val="nil"/>
              <w:left w:val="nil"/>
              <w:bottom w:val="nil"/>
              <w:right w:val="nil"/>
            </w:tcBorders>
          </w:tcPr>
          <w:p w:rsidR="003111B8" w:rsidRPr="002353CC" w:rsidRDefault="003111B8" w:rsidP="003111B8">
            <w:pPr>
              <w:jc w:val="right"/>
              <w:rPr>
                <w:rFonts w:cs="Arial"/>
                <w:szCs w:val="20"/>
              </w:rPr>
            </w:pPr>
            <w:r>
              <w:rPr>
                <w:rFonts w:cs="Arial"/>
                <w:szCs w:val="20"/>
              </w:rPr>
              <w:t xml:space="preserve"> (1,055,607)</w:t>
            </w:r>
          </w:p>
        </w:tc>
      </w:tr>
      <w:tr w:rsidR="003111B8" w:rsidRPr="00773A70" w:rsidTr="003111B8">
        <w:trPr>
          <w:gridAfter w:val="1"/>
          <w:wAfter w:w="9" w:type="dxa"/>
        </w:trPr>
        <w:tc>
          <w:tcPr>
            <w:tcW w:w="3769" w:type="dxa"/>
            <w:tcBorders>
              <w:top w:val="nil"/>
              <w:left w:val="nil"/>
              <w:bottom w:val="nil"/>
              <w:right w:val="nil"/>
            </w:tcBorders>
          </w:tcPr>
          <w:p w:rsidR="003111B8" w:rsidRPr="00773A70" w:rsidRDefault="003111B8" w:rsidP="003111B8">
            <w:pPr>
              <w:rPr>
                <w:rFonts w:cs="Arial"/>
                <w:szCs w:val="20"/>
              </w:rPr>
            </w:pPr>
            <w:r w:rsidRPr="00773A70">
              <w:rPr>
                <w:rFonts w:cs="Arial"/>
                <w:szCs w:val="20"/>
              </w:rPr>
              <w:t xml:space="preserve">   Investment in equity</w:t>
            </w:r>
          </w:p>
        </w:tc>
        <w:tc>
          <w:tcPr>
            <w:tcW w:w="236" w:type="dxa"/>
            <w:gridSpan w:val="2"/>
            <w:tcBorders>
              <w:top w:val="nil"/>
              <w:left w:val="nil"/>
              <w:bottom w:val="nil"/>
              <w:right w:val="nil"/>
            </w:tcBorders>
          </w:tcPr>
          <w:p w:rsidR="003111B8" w:rsidRPr="00773A70" w:rsidRDefault="003111B8" w:rsidP="003111B8">
            <w:pPr>
              <w:rPr>
                <w:rFonts w:cs="Arial"/>
                <w:szCs w:val="20"/>
              </w:rPr>
            </w:pPr>
          </w:p>
        </w:tc>
        <w:tc>
          <w:tcPr>
            <w:tcW w:w="1412" w:type="dxa"/>
            <w:tcBorders>
              <w:top w:val="nil"/>
              <w:left w:val="nil"/>
              <w:bottom w:val="nil"/>
              <w:right w:val="nil"/>
            </w:tcBorders>
          </w:tcPr>
          <w:p w:rsidR="003111B8" w:rsidRPr="00773A70" w:rsidRDefault="003111B8" w:rsidP="003111B8">
            <w:pPr>
              <w:jc w:val="right"/>
              <w:rPr>
                <w:rFonts w:cs="Arial"/>
                <w:szCs w:val="20"/>
              </w:rPr>
            </w:pPr>
          </w:p>
        </w:tc>
        <w:tc>
          <w:tcPr>
            <w:tcW w:w="1439" w:type="dxa"/>
            <w:tcBorders>
              <w:top w:val="nil"/>
              <w:left w:val="nil"/>
              <w:bottom w:val="nil"/>
              <w:right w:val="nil"/>
            </w:tcBorders>
          </w:tcPr>
          <w:p w:rsidR="003111B8" w:rsidRDefault="003111B8" w:rsidP="003111B8">
            <w:pPr>
              <w:jc w:val="left"/>
              <w:rPr>
                <w:rFonts w:cs="Arial"/>
                <w:szCs w:val="20"/>
              </w:rPr>
            </w:pPr>
            <w:r>
              <w:rPr>
                <w:rFonts w:cs="Arial"/>
                <w:szCs w:val="20"/>
              </w:rPr>
              <w:t xml:space="preserve">      (564,541)</w:t>
            </w:r>
          </w:p>
        </w:tc>
        <w:tc>
          <w:tcPr>
            <w:tcW w:w="1351" w:type="dxa"/>
            <w:tcBorders>
              <w:top w:val="nil"/>
              <w:left w:val="nil"/>
              <w:bottom w:val="nil"/>
              <w:right w:val="nil"/>
            </w:tcBorders>
          </w:tcPr>
          <w:p w:rsidR="003111B8" w:rsidRPr="00773A70" w:rsidRDefault="003111B8" w:rsidP="003111B8">
            <w:pPr>
              <w:jc w:val="right"/>
            </w:pPr>
            <w:r>
              <w:t>-</w:t>
            </w:r>
          </w:p>
        </w:tc>
        <w:tc>
          <w:tcPr>
            <w:tcW w:w="1324" w:type="dxa"/>
            <w:tcBorders>
              <w:top w:val="nil"/>
              <w:left w:val="nil"/>
              <w:bottom w:val="nil"/>
              <w:right w:val="nil"/>
            </w:tcBorders>
          </w:tcPr>
          <w:p w:rsidR="003111B8" w:rsidRDefault="003111B8" w:rsidP="003111B8">
            <w:pPr>
              <w:jc w:val="right"/>
            </w:pPr>
            <w:r>
              <w:t xml:space="preserve">    (564,541)</w:t>
            </w:r>
          </w:p>
        </w:tc>
      </w:tr>
      <w:tr w:rsidR="003111B8" w:rsidRPr="00773A70" w:rsidTr="003111B8">
        <w:trPr>
          <w:gridAfter w:val="1"/>
          <w:wAfter w:w="9" w:type="dxa"/>
        </w:trPr>
        <w:tc>
          <w:tcPr>
            <w:tcW w:w="3769" w:type="dxa"/>
            <w:tcBorders>
              <w:top w:val="nil"/>
              <w:left w:val="nil"/>
              <w:bottom w:val="nil"/>
              <w:right w:val="nil"/>
            </w:tcBorders>
          </w:tcPr>
          <w:p w:rsidR="003111B8" w:rsidRPr="00773A70" w:rsidRDefault="003111B8" w:rsidP="003111B8">
            <w:pPr>
              <w:rPr>
                <w:rFonts w:cs="Arial"/>
                <w:szCs w:val="20"/>
              </w:rPr>
            </w:pPr>
            <w:r w:rsidRPr="00773A70">
              <w:rPr>
                <w:rFonts w:cs="Arial"/>
                <w:szCs w:val="20"/>
              </w:rPr>
              <w:t xml:space="preserve">   Proceeds from sale </w:t>
            </w:r>
            <w:r>
              <w:rPr>
                <w:rFonts w:cs="Arial"/>
                <w:szCs w:val="20"/>
              </w:rPr>
              <w:t>equity securities</w:t>
            </w:r>
          </w:p>
        </w:tc>
        <w:tc>
          <w:tcPr>
            <w:tcW w:w="236" w:type="dxa"/>
            <w:gridSpan w:val="2"/>
            <w:tcBorders>
              <w:top w:val="nil"/>
              <w:left w:val="nil"/>
              <w:bottom w:val="nil"/>
              <w:right w:val="nil"/>
            </w:tcBorders>
          </w:tcPr>
          <w:p w:rsidR="003111B8" w:rsidRPr="00773A70" w:rsidRDefault="003111B8" w:rsidP="003111B8">
            <w:pPr>
              <w:rPr>
                <w:rFonts w:cs="Arial"/>
                <w:szCs w:val="20"/>
              </w:rPr>
            </w:pPr>
          </w:p>
        </w:tc>
        <w:tc>
          <w:tcPr>
            <w:tcW w:w="1412" w:type="dxa"/>
            <w:tcBorders>
              <w:top w:val="nil"/>
              <w:left w:val="nil"/>
              <w:bottom w:val="nil"/>
              <w:right w:val="nil"/>
            </w:tcBorders>
          </w:tcPr>
          <w:p w:rsidR="003111B8" w:rsidRPr="00773A70" w:rsidRDefault="003111B8" w:rsidP="003111B8">
            <w:pPr>
              <w:jc w:val="right"/>
              <w:rPr>
                <w:rFonts w:cs="Arial"/>
                <w:szCs w:val="20"/>
              </w:rPr>
            </w:pPr>
            <w:r>
              <w:rPr>
                <w:rFonts w:cs="Arial"/>
                <w:szCs w:val="20"/>
              </w:rPr>
              <w:t>56,5</w:t>
            </w:r>
            <w:r w:rsidR="001B3B85">
              <w:rPr>
                <w:rFonts w:cs="Arial"/>
                <w:szCs w:val="20"/>
              </w:rPr>
              <w:t>60</w:t>
            </w:r>
          </w:p>
        </w:tc>
        <w:tc>
          <w:tcPr>
            <w:tcW w:w="1439" w:type="dxa"/>
            <w:tcBorders>
              <w:top w:val="nil"/>
              <w:left w:val="nil"/>
              <w:bottom w:val="nil"/>
              <w:right w:val="nil"/>
            </w:tcBorders>
          </w:tcPr>
          <w:p w:rsidR="003111B8" w:rsidRPr="00C30515" w:rsidRDefault="003111B8" w:rsidP="003111B8">
            <w:pPr>
              <w:jc w:val="left"/>
              <w:rPr>
                <w:rFonts w:cs="Arial"/>
                <w:szCs w:val="20"/>
              </w:rPr>
            </w:pPr>
            <w:r>
              <w:rPr>
                <w:rFonts w:cs="Arial"/>
                <w:szCs w:val="20"/>
              </w:rPr>
              <w:t xml:space="preserve">        264,258</w:t>
            </w:r>
          </w:p>
        </w:tc>
        <w:tc>
          <w:tcPr>
            <w:tcW w:w="1351" w:type="dxa"/>
            <w:tcBorders>
              <w:top w:val="nil"/>
              <w:left w:val="nil"/>
              <w:bottom w:val="nil"/>
              <w:right w:val="nil"/>
            </w:tcBorders>
          </w:tcPr>
          <w:p w:rsidR="003111B8" w:rsidRPr="00773A70" w:rsidRDefault="003111B8" w:rsidP="003111B8">
            <w:pPr>
              <w:jc w:val="right"/>
            </w:pPr>
            <w:r>
              <w:t>239,265</w:t>
            </w:r>
          </w:p>
        </w:tc>
        <w:tc>
          <w:tcPr>
            <w:tcW w:w="1324" w:type="dxa"/>
            <w:tcBorders>
              <w:top w:val="nil"/>
              <w:left w:val="nil"/>
              <w:bottom w:val="nil"/>
              <w:right w:val="nil"/>
            </w:tcBorders>
          </w:tcPr>
          <w:p w:rsidR="003111B8" w:rsidRPr="00773A70" w:rsidRDefault="003111B8" w:rsidP="003111B8">
            <w:pPr>
              <w:jc w:val="left"/>
              <w:rPr>
                <w:rFonts w:cs="Arial"/>
                <w:color w:val="auto"/>
                <w:szCs w:val="20"/>
              </w:rPr>
            </w:pPr>
          </w:p>
        </w:tc>
      </w:tr>
      <w:tr w:rsidR="003111B8" w:rsidRPr="00773A70" w:rsidTr="003111B8">
        <w:trPr>
          <w:gridAfter w:val="1"/>
          <w:wAfter w:w="9" w:type="dxa"/>
        </w:trPr>
        <w:tc>
          <w:tcPr>
            <w:tcW w:w="3769" w:type="dxa"/>
            <w:tcBorders>
              <w:top w:val="nil"/>
              <w:left w:val="nil"/>
              <w:bottom w:val="nil"/>
              <w:right w:val="nil"/>
            </w:tcBorders>
          </w:tcPr>
          <w:p w:rsidR="003111B8" w:rsidRPr="00773A70" w:rsidRDefault="003111B8" w:rsidP="003111B8">
            <w:pPr>
              <w:rPr>
                <w:rFonts w:cs="Arial"/>
                <w:szCs w:val="20"/>
              </w:rPr>
            </w:pPr>
            <w:r w:rsidRPr="00773A70">
              <w:rPr>
                <w:rFonts w:cs="Arial"/>
                <w:szCs w:val="20"/>
              </w:rPr>
              <w:t xml:space="preserve">   Website </w:t>
            </w:r>
          </w:p>
        </w:tc>
        <w:tc>
          <w:tcPr>
            <w:tcW w:w="236" w:type="dxa"/>
            <w:gridSpan w:val="2"/>
            <w:tcBorders>
              <w:top w:val="nil"/>
              <w:left w:val="nil"/>
              <w:bottom w:val="nil"/>
              <w:right w:val="nil"/>
            </w:tcBorders>
          </w:tcPr>
          <w:p w:rsidR="003111B8" w:rsidRPr="00773A70" w:rsidRDefault="003111B8" w:rsidP="003111B8">
            <w:pPr>
              <w:rPr>
                <w:rFonts w:cs="Arial"/>
                <w:szCs w:val="20"/>
              </w:rPr>
            </w:pPr>
          </w:p>
        </w:tc>
        <w:tc>
          <w:tcPr>
            <w:tcW w:w="1412" w:type="dxa"/>
            <w:tcBorders>
              <w:top w:val="nil"/>
              <w:left w:val="nil"/>
              <w:bottom w:val="nil"/>
              <w:right w:val="nil"/>
            </w:tcBorders>
          </w:tcPr>
          <w:p w:rsidR="003111B8" w:rsidRPr="00773A70" w:rsidRDefault="003111B8" w:rsidP="003111B8">
            <w:pPr>
              <w:jc w:val="right"/>
              <w:rPr>
                <w:rFonts w:cs="Arial"/>
                <w:szCs w:val="20"/>
              </w:rPr>
            </w:pPr>
          </w:p>
        </w:tc>
        <w:tc>
          <w:tcPr>
            <w:tcW w:w="1439" w:type="dxa"/>
            <w:tcBorders>
              <w:top w:val="nil"/>
              <w:left w:val="nil"/>
              <w:bottom w:val="nil"/>
              <w:right w:val="nil"/>
            </w:tcBorders>
          </w:tcPr>
          <w:p w:rsidR="003111B8" w:rsidRPr="00C30515" w:rsidRDefault="003111B8" w:rsidP="003111B8">
            <w:pPr>
              <w:jc w:val="left"/>
              <w:rPr>
                <w:rFonts w:cs="Arial"/>
                <w:szCs w:val="20"/>
              </w:rPr>
            </w:pPr>
            <w:r>
              <w:rPr>
                <w:rFonts w:cs="Arial"/>
                <w:szCs w:val="20"/>
              </w:rPr>
              <w:t xml:space="preserve">        </w:t>
            </w:r>
          </w:p>
        </w:tc>
        <w:tc>
          <w:tcPr>
            <w:tcW w:w="1351" w:type="dxa"/>
            <w:tcBorders>
              <w:top w:val="nil"/>
              <w:left w:val="nil"/>
              <w:bottom w:val="nil"/>
              <w:right w:val="nil"/>
            </w:tcBorders>
          </w:tcPr>
          <w:p w:rsidR="003111B8" w:rsidRPr="00773A70" w:rsidRDefault="003111B8" w:rsidP="003111B8">
            <w:pPr>
              <w:jc w:val="right"/>
            </w:pPr>
            <w:r>
              <w:t>(5,568)</w:t>
            </w:r>
          </w:p>
        </w:tc>
        <w:tc>
          <w:tcPr>
            <w:tcW w:w="1324" w:type="dxa"/>
            <w:tcBorders>
              <w:top w:val="nil"/>
              <w:left w:val="nil"/>
              <w:bottom w:val="nil"/>
              <w:right w:val="nil"/>
            </w:tcBorders>
          </w:tcPr>
          <w:p w:rsidR="003111B8" w:rsidRPr="002353CC" w:rsidRDefault="003111B8" w:rsidP="003111B8">
            <w:pPr>
              <w:jc w:val="right"/>
            </w:pPr>
            <w:r>
              <w:t xml:space="preserve">      315,913</w:t>
            </w:r>
          </w:p>
        </w:tc>
      </w:tr>
      <w:tr w:rsidR="003111B8" w:rsidRPr="00773A70" w:rsidTr="003111B8">
        <w:trPr>
          <w:gridAfter w:val="1"/>
          <w:wAfter w:w="9" w:type="dxa"/>
        </w:trPr>
        <w:tc>
          <w:tcPr>
            <w:tcW w:w="3769" w:type="dxa"/>
            <w:tcBorders>
              <w:top w:val="nil"/>
              <w:left w:val="nil"/>
              <w:bottom w:val="single" w:sz="4" w:space="0" w:color="auto"/>
              <w:right w:val="nil"/>
            </w:tcBorders>
          </w:tcPr>
          <w:p w:rsidR="003111B8" w:rsidRPr="00773A70" w:rsidRDefault="003111B8" w:rsidP="003111B8">
            <w:pPr>
              <w:rPr>
                <w:rFonts w:cs="Arial"/>
                <w:szCs w:val="20"/>
              </w:rPr>
            </w:pPr>
            <w:r w:rsidRPr="00773A70">
              <w:rPr>
                <w:rFonts w:cs="Arial"/>
                <w:szCs w:val="20"/>
              </w:rPr>
              <w:t xml:space="preserve">   License</w:t>
            </w:r>
          </w:p>
        </w:tc>
        <w:tc>
          <w:tcPr>
            <w:tcW w:w="236" w:type="dxa"/>
            <w:gridSpan w:val="2"/>
            <w:tcBorders>
              <w:top w:val="nil"/>
              <w:left w:val="nil"/>
              <w:bottom w:val="single" w:sz="4" w:space="0" w:color="auto"/>
              <w:right w:val="nil"/>
            </w:tcBorders>
          </w:tcPr>
          <w:p w:rsidR="003111B8" w:rsidRPr="00773A70" w:rsidRDefault="003111B8" w:rsidP="003111B8">
            <w:pPr>
              <w:rPr>
                <w:rFonts w:cs="Arial"/>
                <w:szCs w:val="20"/>
              </w:rPr>
            </w:pPr>
          </w:p>
        </w:tc>
        <w:tc>
          <w:tcPr>
            <w:tcW w:w="1412" w:type="dxa"/>
            <w:tcBorders>
              <w:top w:val="nil"/>
              <w:left w:val="nil"/>
              <w:bottom w:val="single" w:sz="4" w:space="0" w:color="auto"/>
              <w:right w:val="nil"/>
            </w:tcBorders>
          </w:tcPr>
          <w:p w:rsidR="003111B8" w:rsidRPr="00773A70" w:rsidRDefault="003111B8" w:rsidP="003111B8">
            <w:pPr>
              <w:jc w:val="right"/>
              <w:rPr>
                <w:rFonts w:cs="Arial"/>
                <w:szCs w:val="20"/>
              </w:rPr>
            </w:pPr>
            <w:r>
              <w:rPr>
                <w:rFonts w:cs="Arial"/>
                <w:szCs w:val="20"/>
              </w:rPr>
              <w:t>(574)</w:t>
            </w:r>
          </w:p>
        </w:tc>
        <w:tc>
          <w:tcPr>
            <w:tcW w:w="1439" w:type="dxa"/>
            <w:tcBorders>
              <w:top w:val="nil"/>
              <w:left w:val="nil"/>
              <w:bottom w:val="single" w:sz="4" w:space="0" w:color="auto"/>
              <w:right w:val="nil"/>
            </w:tcBorders>
          </w:tcPr>
          <w:p w:rsidR="003111B8" w:rsidRPr="00773A70" w:rsidRDefault="001B3B85" w:rsidP="001B3B85">
            <w:pPr>
              <w:jc w:val="center"/>
              <w:rPr>
                <w:rFonts w:cs="Arial"/>
                <w:color w:val="auto"/>
                <w:szCs w:val="20"/>
              </w:rPr>
            </w:pPr>
            <w:r>
              <w:rPr>
                <w:rFonts w:cs="Arial"/>
                <w:szCs w:val="20"/>
              </w:rPr>
              <w:t xml:space="preserve">     </w:t>
            </w:r>
            <w:r w:rsidR="003111B8">
              <w:rPr>
                <w:rFonts w:cs="Arial"/>
                <w:szCs w:val="20"/>
              </w:rPr>
              <w:t>(13,117)</w:t>
            </w:r>
          </w:p>
        </w:tc>
        <w:tc>
          <w:tcPr>
            <w:tcW w:w="1351" w:type="dxa"/>
            <w:tcBorders>
              <w:top w:val="nil"/>
              <w:left w:val="nil"/>
              <w:bottom w:val="single" w:sz="4" w:space="0" w:color="auto"/>
              <w:right w:val="nil"/>
            </w:tcBorders>
          </w:tcPr>
          <w:p w:rsidR="003111B8" w:rsidRPr="00773A70" w:rsidRDefault="003111B8" w:rsidP="003111B8">
            <w:pPr>
              <w:jc w:val="right"/>
              <w:rPr>
                <w:rFonts w:cs="Arial"/>
                <w:szCs w:val="20"/>
              </w:rPr>
            </w:pPr>
            <w:r>
              <w:rPr>
                <w:rFonts w:cs="Arial"/>
                <w:szCs w:val="20"/>
              </w:rPr>
              <w:t xml:space="preserve">(3,933) </w:t>
            </w:r>
          </w:p>
        </w:tc>
        <w:tc>
          <w:tcPr>
            <w:tcW w:w="1324" w:type="dxa"/>
            <w:tcBorders>
              <w:top w:val="nil"/>
              <w:left w:val="nil"/>
              <w:bottom w:val="single" w:sz="4" w:space="0" w:color="auto"/>
              <w:right w:val="nil"/>
            </w:tcBorders>
          </w:tcPr>
          <w:p w:rsidR="003111B8" w:rsidRPr="002353CC" w:rsidRDefault="003111B8" w:rsidP="003111B8">
            <w:pPr>
              <w:jc w:val="right"/>
              <w:rPr>
                <w:rFonts w:cs="Arial"/>
                <w:szCs w:val="20"/>
              </w:rPr>
            </w:pPr>
            <w:r>
              <w:rPr>
                <w:rFonts w:cs="Arial"/>
                <w:szCs w:val="20"/>
              </w:rPr>
              <w:t xml:space="preserve">    (227,774)</w:t>
            </w:r>
          </w:p>
        </w:tc>
      </w:tr>
      <w:tr w:rsidR="003111B8" w:rsidRPr="00773A70" w:rsidTr="003111B8">
        <w:trPr>
          <w:gridAfter w:val="1"/>
          <w:wAfter w:w="9" w:type="dxa"/>
          <w:trHeight w:val="288"/>
        </w:trPr>
        <w:tc>
          <w:tcPr>
            <w:tcW w:w="3769" w:type="dxa"/>
            <w:tcBorders>
              <w:top w:val="single" w:sz="4" w:space="0" w:color="auto"/>
              <w:left w:val="nil"/>
              <w:bottom w:val="single" w:sz="4" w:space="0" w:color="auto"/>
              <w:right w:val="nil"/>
            </w:tcBorders>
            <w:shd w:val="clear" w:color="auto" w:fill="auto"/>
          </w:tcPr>
          <w:p w:rsidR="003111B8" w:rsidRPr="00773A70" w:rsidRDefault="003111B8" w:rsidP="003111B8">
            <w:pPr>
              <w:rPr>
                <w:rFonts w:cs="Arial"/>
                <w:szCs w:val="20"/>
              </w:rPr>
            </w:pPr>
          </w:p>
        </w:tc>
        <w:tc>
          <w:tcPr>
            <w:tcW w:w="236" w:type="dxa"/>
            <w:gridSpan w:val="2"/>
            <w:tcBorders>
              <w:top w:val="single" w:sz="4" w:space="0" w:color="auto"/>
              <w:left w:val="nil"/>
              <w:bottom w:val="single" w:sz="4" w:space="0" w:color="auto"/>
              <w:right w:val="nil"/>
            </w:tcBorders>
            <w:shd w:val="clear" w:color="auto" w:fill="auto"/>
          </w:tcPr>
          <w:p w:rsidR="003111B8" w:rsidRPr="00773A70" w:rsidRDefault="003111B8" w:rsidP="003111B8">
            <w:pPr>
              <w:rPr>
                <w:rFonts w:cs="Arial"/>
                <w:szCs w:val="20"/>
              </w:rPr>
            </w:pPr>
          </w:p>
        </w:tc>
        <w:tc>
          <w:tcPr>
            <w:tcW w:w="1412" w:type="dxa"/>
            <w:tcBorders>
              <w:top w:val="single" w:sz="4" w:space="0" w:color="auto"/>
              <w:left w:val="nil"/>
              <w:bottom w:val="single" w:sz="4" w:space="0" w:color="auto"/>
              <w:right w:val="nil"/>
            </w:tcBorders>
            <w:shd w:val="clear" w:color="auto" w:fill="auto"/>
          </w:tcPr>
          <w:p w:rsidR="003111B8" w:rsidRPr="00773A70" w:rsidRDefault="003111B8" w:rsidP="003111B8">
            <w:pPr>
              <w:jc w:val="right"/>
              <w:rPr>
                <w:rFonts w:cs="Arial"/>
                <w:szCs w:val="20"/>
              </w:rPr>
            </w:pPr>
            <w:r>
              <w:rPr>
                <w:rFonts w:cs="Arial"/>
                <w:szCs w:val="20"/>
              </w:rPr>
              <w:t>21,22</w:t>
            </w:r>
            <w:r w:rsidR="001B3B85">
              <w:rPr>
                <w:rFonts w:cs="Arial"/>
                <w:szCs w:val="20"/>
              </w:rPr>
              <w:t>6</w:t>
            </w:r>
          </w:p>
        </w:tc>
        <w:tc>
          <w:tcPr>
            <w:tcW w:w="1439" w:type="dxa"/>
            <w:tcBorders>
              <w:top w:val="single" w:sz="4" w:space="0" w:color="auto"/>
              <w:left w:val="nil"/>
              <w:bottom w:val="single" w:sz="4" w:space="0" w:color="auto"/>
              <w:right w:val="nil"/>
            </w:tcBorders>
            <w:shd w:val="clear" w:color="auto" w:fill="auto"/>
          </w:tcPr>
          <w:p w:rsidR="003111B8" w:rsidRPr="00773A70" w:rsidRDefault="003111B8" w:rsidP="003111B8">
            <w:pPr>
              <w:jc w:val="left"/>
              <w:rPr>
                <w:rFonts w:cs="Arial"/>
                <w:szCs w:val="20"/>
              </w:rPr>
            </w:pPr>
            <w:r w:rsidRPr="00773A70">
              <w:rPr>
                <w:rFonts w:cs="Arial"/>
                <w:szCs w:val="20"/>
              </w:rPr>
              <w:t xml:space="preserve">    </w:t>
            </w:r>
            <w:r>
              <w:rPr>
                <w:rFonts w:cs="Arial"/>
                <w:szCs w:val="20"/>
              </w:rPr>
              <w:t xml:space="preserve">  (362,475</w:t>
            </w:r>
            <w:r w:rsidRPr="00773A70">
              <w:rPr>
                <w:rFonts w:cs="Arial"/>
                <w:szCs w:val="20"/>
              </w:rPr>
              <w:t>)</w:t>
            </w:r>
          </w:p>
        </w:tc>
        <w:tc>
          <w:tcPr>
            <w:tcW w:w="1351" w:type="dxa"/>
            <w:tcBorders>
              <w:top w:val="single" w:sz="4" w:space="0" w:color="auto"/>
              <w:left w:val="nil"/>
              <w:bottom w:val="single" w:sz="4" w:space="0" w:color="auto"/>
              <w:right w:val="nil"/>
            </w:tcBorders>
            <w:shd w:val="clear" w:color="auto" w:fill="auto"/>
          </w:tcPr>
          <w:p w:rsidR="003111B8" w:rsidRPr="00773A70" w:rsidRDefault="003111B8" w:rsidP="003111B8">
            <w:pPr>
              <w:jc w:val="right"/>
              <w:rPr>
                <w:rFonts w:cs="Arial"/>
                <w:szCs w:val="20"/>
              </w:rPr>
            </w:pPr>
            <w:r>
              <w:rPr>
                <w:rFonts w:cs="Arial"/>
                <w:szCs w:val="20"/>
              </w:rPr>
              <w:t>(47,677)</w:t>
            </w:r>
          </w:p>
        </w:tc>
        <w:tc>
          <w:tcPr>
            <w:tcW w:w="1324" w:type="dxa"/>
            <w:tcBorders>
              <w:top w:val="single" w:sz="4" w:space="0" w:color="auto"/>
              <w:left w:val="nil"/>
              <w:bottom w:val="single" w:sz="4" w:space="0" w:color="auto"/>
              <w:right w:val="nil"/>
            </w:tcBorders>
            <w:shd w:val="clear" w:color="auto" w:fill="auto"/>
          </w:tcPr>
          <w:p w:rsidR="003111B8" w:rsidRPr="00773A70" w:rsidRDefault="003111B8" w:rsidP="003111B8">
            <w:pPr>
              <w:jc w:val="right"/>
              <w:rPr>
                <w:rFonts w:cs="Arial"/>
                <w:szCs w:val="20"/>
              </w:rPr>
            </w:pPr>
            <w:r>
              <w:rPr>
                <w:rFonts w:cs="Arial"/>
                <w:szCs w:val="20"/>
              </w:rPr>
              <w:t xml:space="preserve"> (1,532,009</w:t>
            </w:r>
            <w:r w:rsidRPr="00773A70">
              <w:rPr>
                <w:rFonts w:cs="Arial"/>
                <w:szCs w:val="20"/>
              </w:rPr>
              <w:t>)</w:t>
            </w:r>
          </w:p>
        </w:tc>
      </w:tr>
      <w:tr w:rsidR="003111B8" w:rsidRPr="00773A70" w:rsidTr="003111B8">
        <w:trPr>
          <w:gridAfter w:val="1"/>
          <w:wAfter w:w="9" w:type="dxa"/>
          <w:trHeight w:val="278"/>
        </w:trPr>
        <w:tc>
          <w:tcPr>
            <w:tcW w:w="3769" w:type="dxa"/>
            <w:tcBorders>
              <w:top w:val="single" w:sz="4" w:space="0" w:color="auto"/>
              <w:left w:val="nil"/>
              <w:bottom w:val="nil"/>
              <w:right w:val="nil"/>
            </w:tcBorders>
          </w:tcPr>
          <w:p w:rsidR="003111B8" w:rsidRPr="00773A70" w:rsidRDefault="003111B8" w:rsidP="003111B8">
            <w:pPr>
              <w:jc w:val="left"/>
              <w:rPr>
                <w:rFonts w:cs="Times New Roman"/>
                <w:b/>
                <w:szCs w:val="20"/>
              </w:rPr>
            </w:pPr>
            <w:r w:rsidRPr="00773A70">
              <w:rPr>
                <w:rFonts w:cs="Times New Roman"/>
                <w:b/>
                <w:szCs w:val="20"/>
              </w:rPr>
              <w:t xml:space="preserve"> (Decrease) in cash and cash                                                    equivalents</w:t>
            </w:r>
          </w:p>
        </w:tc>
        <w:tc>
          <w:tcPr>
            <w:tcW w:w="236" w:type="dxa"/>
            <w:gridSpan w:val="2"/>
            <w:tcBorders>
              <w:top w:val="single" w:sz="4" w:space="0" w:color="auto"/>
              <w:left w:val="nil"/>
              <w:bottom w:val="nil"/>
              <w:right w:val="nil"/>
            </w:tcBorders>
          </w:tcPr>
          <w:p w:rsidR="003111B8" w:rsidRPr="00773A70" w:rsidRDefault="003111B8" w:rsidP="003111B8">
            <w:pPr>
              <w:rPr>
                <w:rFonts w:cs="Times New Roman"/>
                <w:szCs w:val="20"/>
              </w:rPr>
            </w:pPr>
          </w:p>
        </w:tc>
        <w:tc>
          <w:tcPr>
            <w:tcW w:w="1412" w:type="dxa"/>
            <w:tcBorders>
              <w:top w:val="single" w:sz="4" w:space="0" w:color="auto"/>
              <w:left w:val="nil"/>
              <w:bottom w:val="nil"/>
              <w:right w:val="nil"/>
            </w:tcBorders>
          </w:tcPr>
          <w:p w:rsidR="003111B8" w:rsidRPr="00773A70" w:rsidRDefault="003111B8" w:rsidP="003111B8">
            <w:pPr>
              <w:jc w:val="right"/>
              <w:rPr>
                <w:rFonts w:cs="Times New Roman"/>
                <w:szCs w:val="20"/>
              </w:rPr>
            </w:pPr>
            <w:r>
              <w:rPr>
                <w:rFonts w:cs="Times New Roman"/>
                <w:szCs w:val="20"/>
              </w:rPr>
              <w:t>(31,960)</w:t>
            </w:r>
          </w:p>
        </w:tc>
        <w:tc>
          <w:tcPr>
            <w:tcW w:w="1439" w:type="dxa"/>
            <w:tcBorders>
              <w:top w:val="single" w:sz="4" w:space="0" w:color="auto"/>
              <w:left w:val="nil"/>
              <w:bottom w:val="nil"/>
              <w:right w:val="nil"/>
            </w:tcBorders>
          </w:tcPr>
          <w:p w:rsidR="003111B8" w:rsidRPr="00773A70" w:rsidRDefault="003111B8" w:rsidP="003111B8">
            <w:pPr>
              <w:jc w:val="left"/>
              <w:rPr>
                <w:rFonts w:cs="Times New Roman"/>
                <w:szCs w:val="20"/>
              </w:rPr>
            </w:pPr>
            <w:r>
              <w:rPr>
                <w:rFonts w:cs="Times New Roman"/>
                <w:color w:val="auto"/>
                <w:szCs w:val="20"/>
              </w:rPr>
              <w:t xml:space="preserve">        (14,732</w:t>
            </w:r>
            <w:r w:rsidRPr="00773A70">
              <w:rPr>
                <w:rFonts w:cs="Times New Roman"/>
                <w:color w:val="auto"/>
                <w:szCs w:val="20"/>
              </w:rPr>
              <w:t>)</w:t>
            </w:r>
          </w:p>
        </w:tc>
        <w:tc>
          <w:tcPr>
            <w:tcW w:w="1351" w:type="dxa"/>
            <w:tcBorders>
              <w:top w:val="single" w:sz="4" w:space="0" w:color="auto"/>
              <w:left w:val="nil"/>
              <w:bottom w:val="nil"/>
              <w:right w:val="nil"/>
            </w:tcBorders>
          </w:tcPr>
          <w:p w:rsidR="003111B8" w:rsidRPr="00773A70" w:rsidRDefault="003111B8" w:rsidP="003111B8">
            <w:pPr>
              <w:jc w:val="right"/>
              <w:rPr>
                <w:rFonts w:cs="Times New Roman"/>
                <w:szCs w:val="20"/>
              </w:rPr>
            </w:pPr>
            <w:r>
              <w:rPr>
                <w:rFonts w:cs="Times New Roman"/>
                <w:szCs w:val="20"/>
              </w:rPr>
              <w:t>(310,368)</w:t>
            </w:r>
          </w:p>
        </w:tc>
        <w:tc>
          <w:tcPr>
            <w:tcW w:w="1324" w:type="dxa"/>
            <w:tcBorders>
              <w:top w:val="single" w:sz="4" w:space="0" w:color="auto"/>
              <w:left w:val="nil"/>
              <w:bottom w:val="nil"/>
              <w:right w:val="nil"/>
            </w:tcBorders>
          </w:tcPr>
          <w:p w:rsidR="003111B8" w:rsidRPr="00773A70" w:rsidRDefault="003111B8" w:rsidP="003111B8">
            <w:pPr>
              <w:jc w:val="right"/>
              <w:rPr>
                <w:rFonts w:cs="Times New Roman"/>
                <w:szCs w:val="20"/>
              </w:rPr>
            </w:pPr>
            <w:r>
              <w:rPr>
                <w:rFonts w:cs="Times New Roman"/>
                <w:szCs w:val="20"/>
              </w:rPr>
              <w:t xml:space="preserve"> (1,329,245</w:t>
            </w:r>
            <w:r w:rsidRPr="00773A70">
              <w:rPr>
                <w:rFonts w:cs="Times New Roman"/>
                <w:szCs w:val="20"/>
              </w:rPr>
              <w:t>)</w:t>
            </w:r>
          </w:p>
        </w:tc>
      </w:tr>
      <w:tr w:rsidR="003111B8" w:rsidRPr="00773A70" w:rsidTr="003111B8">
        <w:trPr>
          <w:gridAfter w:val="1"/>
          <w:wAfter w:w="9" w:type="dxa"/>
        </w:trPr>
        <w:tc>
          <w:tcPr>
            <w:tcW w:w="3769" w:type="dxa"/>
            <w:tcBorders>
              <w:top w:val="nil"/>
              <w:left w:val="nil"/>
              <w:bottom w:val="single" w:sz="4" w:space="0" w:color="auto"/>
              <w:right w:val="nil"/>
            </w:tcBorders>
          </w:tcPr>
          <w:p w:rsidR="003111B8" w:rsidRPr="00773A70" w:rsidRDefault="003111B8" w:rsidP="003111B8">
            <w:pPr>
              <w:rPr>
                <w:rFonts w:cs="Times New Roman"/>
                <w:b/>
                <w:szCs w:val="20"/>
              </w:rPr>
            </w:pPr>
            <w:r w:rsidRPr="00773A70">
              <w:rPr>
                <w:rFonts w:cs="Times New Roman"/>
                <w:b/>
                <w:color w:val="auto"/>
                <w:szCs w:val="20"/>
              </w:rPr>
              <w:t>Cash, beginning of period</w:t>
            </w:r>
          </w:p>
        </w:tc>
        <w:tc>
          <w:tcPr>
            <w:tcW w:w="236" w:type="dxa"/>
            <w:gridSpan w:val="2"/>
            <w:tcBorders>
              <w:top w:val="nil"/>
              <w:left w:val="nil"/>
              <w:bottom w:val="single" w:sz="4" w:space="0" w:color="auto"/>
              <w:right w:val="nil"/>
            </w:tcBorders>
          </w:tcPr>
          <w:p w:rsidR="003111B8" w:rsidRPr="00773A70" w:rsidRDefault="003111B8" w:rsidP="003111B8">
            <w:pPr>
              <w:rPr>
                <w:rFonts w:cs="Times New Roman"/>
                <w:szCs w:val="20"/>
              </w:rPr>
            </w:pPr>
          </w:p>
        </w:tc>
        <w:tc>
          <w:tcPr>
            <w:tcW w:w="1412" w:type="dxa"/>
            <w:tcBorders>
              <w:top w:val="nil"/>
              <w:left w:val="nil"/>
              <w:bottom w:val="single" w:sz="4" w:space="0" w:color="auto"/>
              <w:right w:val="nil"/>
            </w:tcBorders>
          </w:tcPr>
          <w:p w:rsidR="003111B8" w:rsidRPr="00773A70" w:rsidRDefault="003111B8" w:rsidP="003111B8">
            <w:pPr>
              <w:jc w:val="right"/>
              <w:rPr>
                <w:rFonts w:cs="Times New Roman"/>
                <w:szCs w:val="20"/>
              </w:rPr>
            </w:pPr>
            <w:r>
              <w:rPr>
                <w:rFonts w:cs="Times New Roman"/>
                <w:szCs w:val="20"/>
              </w:rPr>
              <w:t>47,623</w:t>
            </w:r>
          </w:p>
        </w:tc>
        <w:tc>
          <w:tcPr>
            <w:tcW w:w="1439" w:type="dxa"/>
            <w:tcBorders>
              <w:top w:val="nil"/>
              <w:left w:val="nil"/>
              <w:bottom w:val="single" w:sz="4" w:space="0" w:color="auto"/>
              <w:right w:val="nil"/>
            </w:tcBorders>
          </w:tcPr>
          <w:p w:rsidR="003111B8" w:rsidRPr="00773A70" w:rsidRDefault="003111B8" w:rsidP="003111B8">
            <w:pPr>
              <w:jc w:val="left"/>
              <w:rPr>
                <w:rFonts w:cs="Times New Roman"/>
                <w:szCs w:val="20"/>
              </w:rPr>
            </w:pPr>
            <w:r>
              <w:rPr>
                <w:rFonts w:cs="Times New Roman"/>
                <w:color w:val="auto"/>
                <w:szCs w:val="20"/>
              </w:rPr>
              <w:t xml:space="preserve">          46,418</w:t>
            </w:r>
          </w:p>
        </w:tc>
        <w:tc>
          <w:tcPr>
            <w:tcW w:w="1351" w:type="dxa"/>
            <w:tcBorders>
              <w:top w:val="nil"/>
              <w:left w:val="nil"/>
              <w:bottom w:val="single" w:sz="4" w:space="0" w:color="auto"/>
              <w:right w:val="nil"/>
            </w:tcBorders>
          </w:tcPr>
          <w:p w:rsidR="003111B8" w:rsidRPr="00773A70" w:rsidRDefault="003111B8" w:rsidP="003111B8">
            <w:pPr>
              <w:jc w:val="right"/>
              <w:rPr>
                <w:rFonts w:cs="Times New Roman"/>
                <w:szCs w:val="20"/>
              </w:rPr>
            </w:pPr>
            <w:r>
              <w:rPr>
                <w:rFonts w:cs="Times New Roman"/>
                <w:szCs w:val="20"/>
              </w:rPr>
              <w:t>326,031</w:t>
            </w:r>
          </w:p>
        </w:tc>
        <w:tc>
          <w:tcPr>
            <w:tcW w:w="1324" w:type="dxa"/>
            <w:tcBorders>
              <w:top w:val="nil"/>
              <w:left w:val="nil"/>
              <w:bottom w:val="single" w:sz="4" w:space="0" w:color="auto"/>
              <w:right w:val="nil"/>
            </w:tcBorders>
          </w:tcPr>
          <w:p w:rsidR="003111B8" w:rsidRPr="00773A70" w:rsidRDefault="003111B8" w:rsidP="003111B8">
            <w:pPr>
              <w:jc w:val="right"/>
              <w:rPr>
                <w:rFonts w:cs="Times New Roman"/>
                <w:szCs w:val="20"/>
              </w:rPr>
            </w:pPr>
            <w:r w:rsidRPr="00773A70">
              <w:rPr>
                <w:rFonts w:cs="Times New Roman"/>
                <w:szCs w:val="20"/>
              </w:rPr>
              <w:t xml:space="preserve">   1,360,931</w:t>
            </w:r>
          </w:p>
        </w:tc>
      </w:tr>
      <w:tr w:rsidR="003111B8" w:rsidRPr="00773A70" w:rsidTr="003111B8">
        <w:trPr>
          <w:gridAfter w:val="1"/>
          <w:wAfter w:w="9" w:type="dxa"/>
        </w:trPr>
        <w:tc>
          <w:tcPr>
            <w:tcW w:w="3769" w:type="dxa"/>
            <w:tcBorders>
              <w:top w:val="single" w:sz="4" w:space="0" w:color="auto"/>
              <w:left w:val="nil"/>
              <w:bottom w:val="single" w:sz="12" w:space="0" w:color="auto"/>
              <w:right w:val="nil"/>
            </w:tcBorders>
            <w:shd w:val="clear" w:color="auto" w:fill="auto"/>
          </w:tcPr>
          <w:p w:rsidR="003111B8" w:rsidRPr="00773A70" w:rsidRDefault="003111B8" w:rsidP="003111B8">
            <w:pPr>
              <w:jc w:val="left"/>
              <w:rPr>
                <w:rFonts w:cs="Times New Roman"/>
                <w:b/>
                <w:szCs w:val="20"/>
              </w:rPr>
            </w:pPr>
            <w:r w:rsidRPr="00773A70">
              <w:rPr>
                <w:rFonts w:cs="Times New Roman"/>
                <w:b/>
                <w:szCs w:val="20"/>
              </w:rPr>
              <w:t>Cash and cash equivalents, end of period</w:t>
            </w:r>
          </w:p>
        </w:tc>
        <w:tc>
          <w:tcPr>
            <w:tcW w:w="236" w:type="dxa"/>
            <w:gridSpan w:val="2"/>
            <w:tcBorders>
              <w:top w:val="single" w:sz="4" w:space="0" w:color="auto"/>
              <w:left w:val="nil"/>
              <w:bottom w:val="single" w:sz="12" w:space="0" w:color="auto"/>
              <w:right w:val="nil"/>
            </w:tcBorders>
            <w:shd w:val="clear" w:color="auto" w:fill="auto"/>
            <w:vAlign w:val="bottom"/>
          </w:tcPr>
          <w:p w:rsidR="003111B8" w:rsidRPr="00773A70" w:rsidRDefault="003111B8" w:rsidP="003111B8">
            <w:pPr>
              <w:jc w:val="left"/>
              <w:rPr>
                <w:rFonts w:cs="Times New Roman"/>
                <w:szCs w:val="20"/>
              </w:rPr>
            </w:pPr>
            <w:r>
              <w:rPr>
                <w:rFonts w:cs="Times New Roman"/>
                <w:szCs w:val="20"/>
              </w:rPr>
              <w:t>$</w:t>
            </w:r>
          </w:p>
        </w:tc>
        <w:tc>
          <w:tcPr>
            <w:tcW w:w="1412" w:type="dxa"/>
            <w:tcBorders>
              <w:top w:val="single" w:sz="4" w:space="0" w:color="auto"/>
              <w:left w:val="nil"/>
              <w:bottom w:val="single" w:sz="12" w:space="0" w:color="auto"/>
              <w:right w:val="nil"/>
            </w:tcBorders>
            <w:shd w:val="clear" w:color="auto" w:fill="auto"/>
            <w:vAlign w:val="bottom"/>
          </w:tcPr>
          <w:p w:rsidR="003111B8" w:rsidRPr="00773A70" w:rsidRDefault="003111B8" w:rsidP="003111B8">
            <w:pPr>
              <w:jc w:val="right"/>
              <w:rPr>
                <w:rFonts w:cs="Times New Roman"/>
                <w:szCs w:val="20"/>
              </w:rPr>
            </w:pPr>
            <w:r>
              <w:rPr>
                <w:rFonts w:cs="Times New Roman"/>
                <w:szCs w:val="20"/>
              </w:rPr>
              <w:t xml:space="preserve">  15,663</w:t>
            </w:r>
          </w:p>
        </w:tc>
        <w:tc>
          <w:tcPr>
            <w:tcW w:w="1439" w:type="dxa"/>
            <w:tcBorders>
              <w:top w:val="single" w:sz="4" w:space="0" w:color="auto"/>
              <w:left w:val="nil"/>
              <w:bottom w:val="single" w:sz="12" w:space="0" w:color="auto"/>
              <w:right w:val="nil"/>
            </w:tcBorders>
            <w:shd w:val="clear" w:color="auto" w:fill="auto"/>
            <w:vAlign w:val="bottom"/>
          </w:tcPr>
          <w:p w:rsidR="003111B8" w:rsidRPr="00773A70" w:rsidRDefault="003111B8" w:rsidP="003111B8">
            <w:pPr>
              <w:jc w:val="left"/>
              <w:rPr>
                <w:rFonts w:cs="Times New Roman"/>
                <w:szCs w:val="20"/>
              </w:rPr>
            </w:pPr>
            <w:r w:rsidRPr="00773A70">
              <w:rPr>
                <w:rFonts w:cs="Times New Roman"/>
                <w:szCs w:val="20"/>
              </w:rPr>
              <w:t xml:space="preserve">$      </w:t>
            </w:r>
            <w:r>
              <w:rPr>
                <w:rFonts w:cs="Times New Roman"/>
                <w:szCs w:val="20"/>
              </w:rPr>
              <w:t xml:space="preserve"> </w:t>
            </w:r>
            <w:r w:rsidRPr="00773A70">
              <w:rPr>
                <w:rFonts w:cs="Times New Roman"/>
                <w:szCs w:val="20"/>
              </w:rPr>
              <w:t xml:space="preserve"> </w:t>
            </w:r>
            <w:r w:rsidR="001B3B85">
              <w:rPr>
                <w:rFonts w:cs="Times New Roman"/>
                <w:szCs w:val="20"/>
              </w:rPr>
              <w:t>31,68</w:t>
            </w:r>
            <w:r>
              <w:rPr>
                <w:rFonts w:cs="Times New Roman"/>
                <w:szCs w:val="20"/>
              </w:rPr>
              <w:t>6</w:t>
            </w:r>
          </w:p>
        </w:tc>
        <w:tc>
          <w:tcPr>
            <w:tcW w:w="1351" w:type="dxa"/>
            <w:tcBorders>
              <w:top w:val="single" w:sz="4" w:space="0" w:color="auto"/>
              <w:left w:val="nil"/>
              <w:bottom w:val="single" w:sz="12" w:space="0" w:color="auto"/>
              <w:right w:val="nil"/>
            </w:tcBorders>
            <w:shd w:val="clear" w:color="auto" w:fill="auto"/>
            <w:vAlign w:val="bottom"/>
          </w:tcPr>
          <w:p w:rsidR="003111B8" w:rsidRPr="00773A70" w:rsidRDefault="003111B8" w:rsidP="003111B8">
            <w:pPr>
              <w:jc w:val="right"/>
              <w:rPr>
                <w:rFonts w:cs="Times New Roman"/>
                <w:szCs w:val="20"/>
              </w:rPr>
            </w:pPr>
            <w:r>
              <w:rPr>
                <w:rFonts w:cs="Times New Roman"/>
                <w:szCs w:val="20"/>
              </w:rPr>
              <w:t>15,663</w:t>
            </w:r>
          </w:p>
        </w:tc>
        <w:tc>
          <w:tcPr>
            <w:tcW w:w="1324" w:type="dxa"/>
            <w:tcBorders>
              <w:top w:val="single" w:sz="4" w:space="0" w:color="auto"/>
              <w:left w:val="nil"/>
              <w:bottom w:val="single" w:sz="12" w:space="0" w:color="auto"/>
              <w:right w:val="nil"/>
            </w:tcBorders>
            <w:shd w:val="clear" w:color="auto" w:fill="auto"/>
            <w:vAlign w:val="bottom"/>
          </w:tcPr>
          <w:p w:rsidR="003111B8" w:rsidRPr="00773A70" w:rsidRDefault="003111B8" w:rsidP="003111B8">
            <w:pPr>
              <w:rPr>
                <w:rFonts w:cs="Times New Roman"/>
                <w:szCs w:val="20"/>
              </w:rPr>
            </w:pPr>
            <w:r>
              <w:rPr>
                <w:rFonts w:cs="Times New Roman"/>
                <w:szCs w:val="20"/>
              </w:rPr>
              <w:t xml:space="preserve"> </w:t>
            </w:r>
            <w:r w:rsidRPr="00773A70">
              <w:rPr>
                <w:rFonts w:cs="Times New Roman"/>
                <w:szCs w:val="20"/>
              </w:rPr>
              <w:t xml:space="preserve">$     </w:t>
            </w:r>
            <w:r>
              <w:rPr>
                <w:rFonts w:cs="Times New Roman"/>
                <w:szCs w:val="20"/>
              </w:rPr>
              <w:t>31,666</w:t>
            </w:r>
          </w:p>
        </w:tc>
      </w:tr>
      <w:tr w:rsidR="003111B8" w:rsidRPr="00773A70" w:rsidTr="003111B8">
        <w:trPr>
          <w:gridAfter w:val="1"/>
          <w:wAfter w:w="9" w:type="dxa"/>
          <w:trHeight w:val="348"/>
        </w:trPr>
        <w:tc>
          <w:tcPr>
            <w:tcW w:w="3769" w:type="dxa"/>
            <w:tcBorders>
              <w:top w:val="single" w:sz="12" w:space="0" w:color="auto"/>
              <w:left w:val="nil"/>
              <w:bottom w:val="nil"/>
              <w:right w:val="nil"/>
            </w:tcBorders>
            <w:shd w:val="clear" w:color="auto" w:fill="auto"/>
          </w:tcPr>
          <w:p w:rsidR="003111B8" w:rsidRPr="00773A70" w:rsidRDefault="003111B8" w:rsidP="003111B8">
            <w:pPr>
              <w:rPr>
                <w:rFonts w:cs="Times New Roman"/>
                <w:b/>
                <w:szCs w:val="20"/>
              </w:rPr>
            </w:pPr>
          </w:p>
        </w:tc>
        <w:tc>
          <w:tcPr>
            <w:tcW w:w="236" w:type="dxa"/>
            <w:gridSpan w:val="2"/>
            <w:tcBorders>
              <w:top w:val="single" w:sz="12" w:space="0" w:color="auto"/>
              <w:left w:val="nil"/>
              <w:bottom w:val="nil"/>
              <w:right w:val="nil"/>
            </w:tcBorders>
            <w:shd w:val="clear" w:color="auto" w:fill="auto"/>
          </w:tcPr>
          <w:p w:rsidR="003111B8" w:rsidRPr="00773A70" w:rsidRDefault="003111B8" w:rsidP="003111B8">
            <w:pPr>
              <w:rPr>
                <w:rFonts w:cs="Times New Roman"/>
                <w:szCs w:val="20"/>
              </w:rPr>
            </w:pPr>
          </w:p>
        </w:tc>
        <w:tc>
          <w:tcPr>
            <w:tcW w:w="1412" w:type="dxa"/>
            <w:tcBorders>
              <w:top w:val="single" w:sz="12" w:space="0" w:color="auto"/>
              <w:left w:val="nil"/>
              <w:bottom w:val="nil"/>
              <w:right w:val="nil"/>
            </w:tcBorders>
            <w:shd w:val="clear" w:color="auto" w:fill="auto"/>
          </w:tcPr>
          <w:p w:rsidR="003111B8" w:rsidRPr="00773A70" w:rsidRDefault="003111B8" w:rsidP="003111B8">
            <w:pPr>
              <w:jc w:val="left"/>
              <w:rPr>
                <w:rFonts w:cs="Times New Roman"/>
                <w:szCs w:val="20"/>
              </w:rPr>
            </w:pPr>
          </w:p>
        </w:tc>
        <w:tc>
          <w:tcPr>
            <w:tcW w:w="1439" w:type="dxa"/>
            <w:tcBorders>
              <w:top w:val="single" w:sz="12" w:space="0" w:color="auto"/>
              <w:left w:val="nil"/>
              <w:bottom w:val="nil"/>
              <w:right w:val="nil"/>
            </w:tcBorders>
            <w:shd w:val="clear" w:color="auto" w:fill="auto"/>
          </w:tcPr>
          <w:p w:rsidR="003111B8" w:rsidRPr="00773A70" w:rsidRDefault="003111B8" w:rsidP="003111B8">
            <w:pPr>
              <w:jc w:val="left"/>
              <w:rPr>
                <w:rFonts w:cs="Times New Roman"/>
                <w:szCs w:val="20"/>
              </w:rPr>
            </w:pPr>
          </w:p>
        </w:tc>
        <w:tc>
          <w:tcPr>
            <w:tcW w:w="1351" w:type="dxa"/>
            <w:tcBorders>
              <w:top w:val="single" w:sz="12" w:space="0" w:color="auto"/>
              <w:left w:val="nil"/>
              <w:bottom w:val="nil"/>
              <w:right w:val="nil"/>
            </w:tcBorders>
            <w:shd w:val="clear" w:color="auto" w:fill="auto"/>
          </w:tcPr>
          <w:p w:rsidR="003111B8" w:rsidRPr="00773A70" w:rsidRDefault="003111B8" w:rsidP="003111B8">
            <w:pPr>
              <w:jc w:val="right"/>
              <w:rPr>
                <w:rFonts w:cs="Times New Roman"/>
                <w:szCs w:val="20"/>
              </w:rPr>
            </w:pPr>
          </w:p>
        </w:tc>
        <w:tc>
          <w:tcPr>
            <w:tcW w:w="1324" w:type="dxa"/>
            <w:tcBorders>
              <w:top w:val="single" w:sz="12" w:space="0" w:color="auto"/>
              <w:left w:val="nil"/>
              <w:bottom w:val="nil"/>
              <w:right w:val="nil"/>
            </w:tcBorders>
            <w:shd w:val="clear" w:color="auto" w:fill="auto"/>
          </w:tcPr>
          <w:p w:rsidR="003111B8" w:rsidRPr="00773A70" w:rsidRDefault="003111B8" w:rsidP="003111B8">
            <w:pPr>
              <w:jc w:val="left"/>
              <w:rPr>
                <w:rFonts w:cs="Times New Roman"/>
                <w:szCs w:val="20"/>
              </w:rPr>
            </w:pPr>
          </w:p>
        </w:tc>
      </w:tr>
      <w:tr w:rsidR="003111B8" w:rsidRPr="00773A70" w:rsidTr="003111B8">
        <w:trPr>
          <w:gridAfter w:val="1"/>
          <w:wAfter w:w="9" w:type="dxa"/>
          <w:trHeight w:val="252"/>
        </w:trPr>
        <w:tc>
          <w:tcPr>
            <w:tcW w:w="3769" w:type="dxa"/>
            <w:tcBorders>
              <w:top w:val="nil"/>
              <w:left w:val="nil"/>
              <w:bottom w:val="single" w:sz="4" w:space="0" w:color="auto"/>
              <w:right w:val="nil"/>
            </w:tcBorders>
            <w:shd w:val="clear" w:color="auto" w:fill="auto"/>
          </w:tcPr>
          <w:p w:rsidR="003111B8" w:rsidRPr="00773A70" w:rsidRDefault="003111B8" w:rsidP="003111B8">
            <w:pPr>
              <w:rPr>
                <w:rFonts w:cs="Arial"/>
                <w:b/>
                <w:szCs w:val="20"/>
              </w:rPr>
            </w:pPr>
            <w:r w:rsidRPr="00773A70">
              <w:rPr>
                <w:rFonts w:cs="Arial"/>
                <w:b/>
                <w:color w:val="auto"/>
                <w:szCs w:val="20"/>
              </w:rPr>
              <w:t>Supplemental information:</w:t>
            </w:r>
          </w:p>
        </w:tc>
        <w:tc>
          <w:tcPr>
            <w:tcW w:w="236" w:type="dxa"/>
            <w:gridSpan w:val="2"/>
            <w:tcBorders>
              <w:top w:val="nil"/>
              <w:left w:val="nil"/>
              <w:bottom w:val="single" w:sz="4" w:space="0" w:color="auto"/>
              <w:right w:val="nil"/>
            </w:tcBorders>
            <w:shd w:val="clear" w:color="auto" w:fill="auto"/>
          </w:tcPr>
          <w:p w:rsidR="003111B8" w:rsidRPr="00773A70" w:rsidRDefault="003111B8" w:rsidP="003111B8">
            <w:pPr>
              <w:rPr>
                <w:rFonts w:cs="Arial"/>
                <w:b/>
                <w:szCs w:val="20"/>
              </w:rPr>
            </w:pPr>
          </w:p>
        </w:tc>
        <w:tc>
          <w:tcPr>
            <w:tcW w:w="1412" w:type="dxa"/>
            <w:tcBorders>
              <w:top w:val="nil"/>
              <w:left w:val="nil"/>
              <w:bottom w:val="single" w:sz="4" w:space="0" w:color="auto"/>
              <w:right w:val="nil"/>
            </w:tcBorders>
            <w:shd w:val="clear" w:color="auto" w:fill="auto"/>
          </w:tcPr>
          <w:p w:rsidR="003111B8" w:rsidRPr="00773A70" w:rsidRDefault="003111B8" w:rsidP="003111B8">
            <w:pPr>
              <w:jc w:val="left"/>
              <w:rPr>
                <w:rFonts w:cs="Arial"/>
                <w:b/>
                <w:szCs w:val="20"/>
              </w:rPr>
            </w:pPr>
          </w:p>
        </w:tc>
        <w:tc>
          <w:tcPr>
            <w:tcW w:w="1439" w:type="dxa"/>
            <w:tcBorders>
              <w:top w:val="nil"/>
              <w:left w:val="nil"/>
              <w:bottom w:val="single" w:sz="4" w:space="0" w:color="auto"/>
              <w:right w:val="nil"/>
            </w:tcBorders>
            <w:shd w:val="clear" w:color="auto" w:fill="auto"/>
          </w:tcPr>
          <w:p w:rsidR="003111B8" w:rsidRPr="00773A70" w:rsidRDefault="003111B8" w:rsidP="003111B8">
            <w:pPr>
              <w:jc w:val="left"/>
              <w:rPr>
                <w:rFonts w:cs="Arial"/>
                <w:szCs w:val="20"/>
              </w:rPr>
            </w:pPr>
          </w:p>
        </w:tc>
        <w:tc>
          <w:tcPr>
            <w:tcW w:w="1351" w:type="dxa"/>
            <w:tcBorders>
              <w:top w:val="nil"/>
              <w:left w:val="nil"/>
              <w:bottom w:val="single" w:sz="4" w:space="0" w:color="auto"/>
              <w:right w:val="nil"/>
            </w:tcBorders>
            <w:shd w:val="clear" w:color="auto" w:fill="auto"/>
          </w:tcPr>
          <w:p w:rsidR="003111B8" w:rsidRPr="00773A70" w:rsidRDefault="003111B8" w:rsidP="003111B8">
            <w:pPr>
              <w:jc w:val="right"/>
              <w:rPr>
                <w:rFonts w:cs="Arial"/>
                <w:b/>
                <w:szCs w:val="20"/>
              </w:rPr>
            </w:pPr>
          </w:p>
        </w:tc>
        <w:tc>
          <w:tcPr>
            <w:tcW w:w="1324" w:type="dxa"/>
            <w:tcBorders>
              <w:top w:val="nil"/>
              <w:left w:val="nil"/>
              <w:bottom w:val="single" w:sz="4" w:space="0" w:color="auto"/>
              <w:right w:val="nil"/>
            </w:tcBorders>
            <w:shd w:val="clear" w:color="auto" w:fill="auto"/>
          </w:tcPr>
          <w:p w:rsidR="003111B8" w:rsidRPr="00773A70" w:rsidRDefault="003111B8" w:rsidP="003111B8">
            <w:pPr>
              <w:jc w:val="left"/>
              <w:rPr>
                <w:rFonts w:cs="Arial"/>
                <w:szCs w:val="20"/>
              </w:rPr>
            </w:pPr>
          </w:p>
        </w:tc>
      </w:tr>
      <w:tr w:rsidR="003111B8" w:rsidRPr="00773A70" w:rsidTr="003111B8">
        <w:trPr>
          <w:gridAfter w:val="1"/>
          <w:wAfter w:w="9" w:type="dxa"/>
          <w:trHeight w:val="440"/>
        </w:trPr>
        <w:tc>
          <w:tcPr>
            <w:tcW w:w="3769" w:type="dxa"/>
            <w:tcBorders>
              <w:top w:val="single" w:sz="4" w:space="0" w:color="auto"/>
              <w:left w:val="nil"/>
              <w:bottom w:val="single" w:sz="18" w:space="0" w:color="auto"/>
              <w:right w:val="nil"/>
            </w:tcBorders>
            <w:shd w:val="clear" w:color="auto" w:fill="auto"/>
            <w:vAlign w:val="bottom"/>
          </w:tcPr>
          <w:p w:rsidR="003111B8" w:rsidRPr="00773A70" w:rsidRDefault="003111B8" w:rsidP="003111B8">
            <w:pPr>
              <w:tabs>
                <w:tab w:val="right" w:pos="3644"/>
              </w:tabs>
              <w:jc w:val="left"/>
              <w:rPr>
                <w:rFonts w:cs="Times New Roman"/>
                <w:szCs w:val="20"/>
              </w:rPr>
            </w:pPr>
            <w:r w:rsidRPr="00773A70">
              <w:rPr>
                <w:rFonts w:cs="Times New Roman"/>
                <w:szCs w:val="20"/>
              </w:rPr>
              <w:t>Shares issued for</w:t>
            </w:r>
            <w:r>
              <w:rPr>
                <w:rFonts w:cs="Times New Roman"/>
                <w:szCs w:val="20"/>
              </w:rPr>
              <w:t xml:space="preserve"> equity investment</w:t>
            </w:r>
            <w:r w:rsidRPr="00773A70">
              <w:rPr>
                <w:rFonts w:cs="Times New Roman"/>
                <w:szCs w:val="20"/>
              </w:rPr>
              <w:tab/>
            </w:r>
          </w:p>
        </w:tc>
        <w:tc>
          <w:tcPr>
            <w:tcW w:w="236" w:type="dxa"/>
            <w:gridSpan w:val="2"/>
            <w:tcBorders>
              <w:top w:val="single" w:sz="4" w:space="0" w:color="auto"/>
              <w:left w:val="nil"/>
              <w:bottom w:val="single" w:sz="18" w:space="0" w:color="auto"/>
              <w:right w:val="nil"/>
            </w:tcBorders>
            <w:shd w:val="clear" w:color="auto" w:fill="auto"/>
            <w:vAlign w:val="bottom"/>
          </w:tcPr>
          <w:p w:rsidR="003111B8" w:rsidRPr="00773A70" w:rsidRDefault="003111B8" w:rsidP="003111B8">
            <w:pPr>
              <w:jc w:val="right"/>
              <w:rPr>
                <w:rFonts w:cs="Times New Roman"/>
                <w:szCs w:val="20"/>
              </w:rPr>
            </w:pPr>
            <w:r>
              <w:rPr>
                <w:rFonts w:cs="Times New Roman"/>
                <w:szCs w:val="20"/>
              </w:rPr>
              <w:t>$</w:t>
            </w:r>
          </w:p>
        </w:tc>
        <w:tc>
          <w:tcPr>
            <w:tcW w:w="1412" w:type="dxa"/>
            <w:tcBorders>
              <w:top w:val="single" w:sz="4" w:space="0" w:color="auto"/>
              <w:left w:val="nil"/>
              <w:bottom w:val="single" w:sz="18" w:space="0" w:color="auto"/>
              <w:right w:val="nil"/>
            </w:tcBorders>
            <w:shd w:val="clear" w:color="auto" w:fill="auto"/>
            <w:vAlign w:val="bottom"/>
          </w:tcPr>
          <w:p w:rsidR="003111B8" w:rsidRPr="00773A70" w:rsidRDefault="00384412" w:rsidP="003111B8">
            <w:pPr>
              <w:jc w:val="right"/>
              <w:rPr>
                <w:rFonts w:cs="Times New Roman"/>
                <w:szCs w:val="20"/>
              </w:rPr>
            </w:pPr>
            <w:r>
              <w:rPr>
                <w:rFonts w:cs="Times New Roman"/>
                <w:szCs w:val="20"/>
              </w:rPr>
              <w:t>-</w:t>
            </w:r>
          </w:p>
        </w:tc>
        <w:tc>
          <w:tcPr>
            <w:tcW w:w="1439" w:type="dxa"/>
            <w:tcBorders>
              <w:top w:val="single" w:sz="4" w:space="0" w:color="auto"/>
              <w:left w:val="nil"/>
              <w:bottom w:val="single" w:sz="18" w:space="0" w:color="auto"/>
              <w:right w:val="nil"/>
            </w:tcBorders>
            <w:shd w:val="clear" w:color="auto" w:fill="auto"/>
            <w:vAlign w:val="bottom"/>
          </w:tcPr>
          <w:p w:rsidR="003111B8" w:rsidRPr="00773A70" w:rsidRDefault="003111B8" w:rsidP="003111B8">
            <w:pPr>
              <w:jc w:val="right"/>
              <w:rPr>
                <w:rFonts w:cs="Times New Roman"/>
                <w:szCs w:val="20"/>
              </w:rPr>
            </w:pPr>
            <w:r>
              <w:rPr>
                <w:rFonts w:cs="Times New Roman"/>
                <w:szCs w:val="20"/>
              </w:rPr>
              <w:t>$      564,541</w:t>
            </w:r>
          </w:p>
        </w:tc>
        <w:tc>
          <w:tcPr>
            <w:tcW w:w="1351" w:type="dxa"/>
            <w:tcBorders>
              <w:top w:val="single" w:sz="4" w:space="0" w:color="auto"/>
              <w:left w:val="nil"/>
              <w:bottom w:val="single" w:sz="18" w:space="0" w:color="auto"/>
              <w:right w:val="nil"/>
            </w:tcBorders>
            <w:shd w:val="clear" w:color="auto" w:fill="auto"/>
            <w:vAlign w:val="bottom"/>
          </w:tcPr>
          <w:p w:rsidR="003111B8" w:rsidRPr="00773A70" w:rsidRDefault="00384412" w:rsidP="003111B8">
            <w:pPr>
              <w:jc w:val="right"/>
              <w:rPr>
                <w:rFonts w:cs="Times New Roman"/>
                <w:szCs w:val="20"/>
              </w:rPr>
            </w:pPr>
            <w:r>
              <w:rPr>
                <w:rFonts w:cs="Times New Roman"/>
                <w:szCs w:val="20"/>
              </w:rPr>
              <w:t>-</w:t>
            </w:r>
          </w:p>
        </w:tc>
        <w:tc>
          <w:tcPr>
            <w:tcW w:w="1324" w:type="dxa"/>
            <w:tcBorders>
              <w:top w:val="single" w:sz="4" w:space="0" w:color="auto"/>
              <w:left w:val="nil"/>
              <w:bottom w:val="single" w:sz="18" w:space="0" w:color="auto"/>
              <w:right w:val="nil"/>
            </w:tcBorders>
            <w:shd w:val="clear" w:color="auto" w:fill="auto"/>
            <w:vAlign w:val="bottom"/>
          </w:tcPr>
          <w:p w:rsidR="003111B8" w:rsidRPr="00773A70" w:rsidRDefault="003111B8" w:rsidP="003111B8">
            <w:pPr>
              <w:jc w:val="right"/>
              <w:rPr>
                <w:rFonts w:cs="Times New Roman"/>
                <w:szCs w:val="20"/>
              </w:rPr>
            </w:pPr>
            <w:r>
              <w:rPr>
                <w:rFonts w:cs="Times New Roman"/>
                <w:szCs w:val="20"/>
              </w:rPr>
              <w:t>$    564,541</w:t>
            </w:r>
          </w:p>
        </w:tc>
      </w:tr>
    </w:tbl>
    <w:p w:rsidR="003B7241" w:rsidRDefault="003B7241" w:rsidP="001F2AA4">
      <w:pPr>
        <w:rPr>
          <w:rFonts w:cs="Arial"/>
          <w:sz w:val="22"/>
          <w:szCs w:val="22"/>
        </w:rPr>
      </w:pPr>
    </w:p>
    <w:p w:rsidR="003B7241" w:rsidRDefault="003B7241" w:rsidP="003B7241">
      <w:pPr>
        <w:tabs>
          <w:tab w:val="left" w:pos="7920"/>
        </w:tabs>
        <w:rPr>
          <w:rFonts w:cs="Arial"/>
          <w:sz w:val="22"/>
          <w:szCs w:val="22"/>
        </w:rPr>
      </w:pPr>
      <w:r w:rsidRPr="00836210">
        <w:rPr>
          <w:rFonts w:cs="Arial"/>
          <w:sz w:val="22"/>
          <w:szCs w:val="22"/>
        </w:rPr>
        <w:t xml:space="preserve">               </w:t>
      </w:r>
    </w:p>
    <w:p w:rsidR="001F2AA4" w:rsidRPr="00773A70" w:rsidRDefault="001F2AA4" w:rsidP="003111B8">
      <w:pPr>
        <w:jc w:val="left"/>
        <w:rPr>
          <w:rFonts w:cs="Arial"/>
          <w:i/>
          <w:iCs/>
          <w:szCs w:val="20"/>
        </w:rPr>
      </w:pPr>
    </w:p>
    <w:p w:rsidR="003B7241" w:rsidRDefault="001F2AA4" w:rsidP="003111B8">
      <w:pPr>
        <w:jc w:val="left"/>
        <w:rPr>
          <w:rFonts w:cs="Arial"/>
          <w:i/>
          <w:iCs/>
          <w:szCs w:val="20"/>
        </w:rPr>
      </w:pPr>
      <w:r w:rsidRPr="00773A70">
        <w:rPr>
          <w:rFonts w:cs="Arial"/>
          <w:i/>
          <w:iCs/>
          <w:szCs w:val="20"/>
        </w:rPr>
        <w:t xml:space="preserve">The accompanying notes form an integral part of these </w:t>
      </w:r>
      <w:r w:rsidR="00FA51ED" w:rsidRPr="00773A70">
        <w:rPr>
          <w:rFonts w:cs="Arial"/>
          <w:i/>
          <w:iCs/>
          <w:szCs w:val="20"/>
        </w:rPr>
        <w:t>condensed consolidated interim</w:t>
      </w:r>
      <w:r w:rsidR="003111B8">
        <w:rPr>
          <w:rFonts w:cs="Arial"/>
          <w:i/>
          <w:iCs/>
          <w:szCs w:val="20"/>
        </w:rPr>
        <w:t xml:space="preserve"> </w:t>
      </w:r>
      <w:r w:rsidRPr="00773A70">
        <w:rPr>
          <w:rFonts w:cs="Arial"/>
          <w:i/>
          <w:iCs/>
          <w:szCs w:val="20"/>
        </w:rPr>
        <w:t>financial statements</w:t>
      </w:r>
    </w:p>
    <w:p w:rsidR="00286F19" w:rsidRDefault="00286F19" w:rsidP="008022A4">
      <w:pPr>
        <w:rPr>
          <w:rFonts w:cs="Arial"/>
          <w:i/>
          <w:iCs/>
          <w:szCs w:val="20"/>
        </w:rPr>
      </w:pPr>
    </w:p>
    <w:p w:rsidR="0022581D" w:rsidRPr="00BB1C6B" w:rsidRDefault="00343AEC" w:rsidP="00994FAF">
      <w:pPr>
        <w:pStyle w:val="NoteHeading1"/>
        <w:numPr>
          <w:ilvl w:val="0"/>
          <w:numId w:val="1"/>
        </w:numPr>
        <w:ind w:left="0" w:firstLine="0"/>
        <w:rPr>
          <w:rFonts w:ascii="Arial" w:hAnsi="Arial" w:cs="Arial"/>
          <w:color w:val="auto"/>
          <w:sz w:val="20"/>
          <w:szCs w:val="20"/>
        </w:rPr>
      </w:pPr>
      <w:r w:rsidRPr="00A41950">
        <w:rPr>
          <w:rFonts w:ascii="Arial" w:hAnsi="Arial" w:cs="Arial"/>
          <w:sz w:val="20"/>
          <w:szCs w:val="20"/>
        </w:rPr>
        <w:lastRenderedPageBreak/>
        <w:t xml:space="preserve">NATURE </w:t>
      </w:r>
      <w:r w:rsidRPr="00BB1C6B">
        <w:rPr>
          <w:rFonts w:ascii="Arial" w:hAnsi="Arial" w:cs="Arial"/>
          <w:color w:val="auto"/>
          <w:sz w:val="20"/>
          <w:szCs w:val="20"/>
        </w:rPr>
        <w:t xml:space="preserve">OF </w:t>
      </w:r>
      <w:r w:rsidR="00CC19E9">
        <w:rPr>
          <w:rFonts w:ascii="Arial" w:hAnsi="Arial" w:cs="Arial"/>
          <w:color w:val="auto"/>
          <w:sz w:val="20"/>
          <w:szCs w:val="20"/>
        </w:rPr>
        <w:t>OPERATIONS AND GO</w:t>
      </w:r>
      <w:r w:rsidR="00A435BE" w:rsidRPr="00BB1C6B">
        <w:rPr>
          <w:rFonts w:ascii="Arial" w:hAnsi="Arial" w:cs="Arial"/>
          <w:color w:val="auto"/>
          <w:sz w:val="20"/>
          <w:szCs w:val="20"/>
        </w:rPr>
        <w:t>ING CONCERN</w:t>
      </w:r>
    </w:p>
    <w:p w:rsidR="00BB1C6B" w:rsidRPr="00BB1C6B" w:rsidRDefault="00BB1C6B" w:rsidP="008E2273">
      <w:pPr>
        <w:ind w:left="450" w:right="270"/>
        <w:rPr>
          <w:b/>
        </w:rPr>
      </w:pPr>
      <w:r w:rsidRPr="00BB1C6B">
        <w:rPr>
          <w:b/>
        </w:rPr>
        <w:t>Nature of operations</w:t>
      </w:r>
    </w:p>
    <w:p w:rsidR="00BB1C6B" w:rsidRDefault="00BB1C6B" w:rsidP="008E2273">
      <w:pPr>
        <w:ind w:left="450" w:right="270"/>
      </w:pPr>
    </w:p>
    <w:p w:rsidR="001621FF" w:rsidRDefault="00A47067" w:rsidP="008E2273">
      <w:pPr>
        <w:ind w:left="450" w:right="270"/>
      </w:pPr>
      <w:proofErr w:type="spellStart"/>
      <w:r>
        <w:t>Lomiko</w:t>
      </w:r>
      <w:proofErr w:type="spellEnd"/>
      <w:r>
        <w:t xml:space="preserve"> Metals Inc.</w:t>
      </w:r>
      <w:r w:rsidR="00472426">
        <w:t>,</w:t>
      </w:r>
      <w:r w:rsidR="003F0D1E">
        <w:t xml:space="preserve"> (</w:t>
      </w:r>
      <w:r w:rsidR="00472426">
        <w:t>along with its subsidiaries</w:t>
      </w:r>
      <w:r w:rsidR="003F0D1E">
        <w:t xml:space="preserve"> </w:t>
      </w:r>
      <w:r w:rsidR="00CA7D62">
        <w:t>collectively referred to as the “</w:t>
      </w:r>
      <w:r w:rsidR="00472426">
        <w:t>Company</w:t>
      </w:r>
      <w:r w:rsidR="00CA7D62">
        <w:t>”)</w:t>
      </w:r>
      <w:r w:rsidR="00581D94">
        <w:t xml:space="preserve">, </w:t>
      </w:r>
      <w:r w:rsidR="00F97A98">
        <w:t xml:space="preserve">is engaged in the </w:t>
      </w:r>
      <w:r w:rsidR="002454D4">
        <w:t>acquisition, exploration and development of resource properties and the manufacturing and sel</w:t>
      </w:r>
      <w:r w:rsidR="000B5269">
        <w:t xml:space="preserve">ling of power supply products. </w:t>
      </w:r>
      <w:r w:rsidR="00F97A98">
        <w:t xml:space="preserve">The company was incorporated on July 3, 1987, under the British </w:t>
      </w:r>
      <w:r w:rsidR="000B5269">
        <w:t xml:space="preserve">Columbia Company Act. </w:t>
      </w:r>
      <w:r w:rsidR="00F97A98">
        <w:t>The company is listed on the TSX-Venture Exchange having the symbol LMR.V as a Tier 2 mining issuer and on the Over the Counter Exchange in the United States having the symbol LMRMF.</w:t>
      </w:r>
    </w:p>
    <w:p w:rsidR="002B1069" w:rsidRDefault="002B1069" w:rsidP="008E2273">
      <w:pPr>
        <w:ind w:left="450" w:right="270"/>
      </w:pPr>
    </w:p>
    <w:p w:rsidR="001621FF" w:rsidRDefault="00F97A98" w:rsidP="008E2273">
      <w:pPr>
        <w:ind w:left="450" w:right="270"/>
        <w:outlineLvl w:val="0"/>
      </w:pPr>
      <w:r>
        <w:t>The Company’s registered office is unit 439-7184 120</w:t>
      </w:r>
      <w:r>
        <w:rPr>
          <w:vertAlign w:val="superscript"/>
        </w:rPr>
        <w:t>th</w:t>
      </w:r>
      <w:r>
        <w:t xml:space="preserve"> Street, Surrey, British Columbia, Canada.</w:t>
      </w:r>
    </w:p>
    <w:p w:rsidR="00A41950" w:rsidRDefault="00A41950" w:rsidP="008E2273">
      <w:pPr>
        <w:ind w:left="450" w:right="270"/>
        <w:outlineLvl w:val="0"/>
      </w:pPr>
    </w:p>
    <w:p w:rsidR="00B81B6E" w:rsidRDefault="00B81B6E" w:rsidP="007A5F26">
      <w:pPr>
        <w:ind w:left="450" w:right="270"/>
        <w:outlineLvl w:val="0"/>
      </w:pPr>
      <w:r>
        <w:t xml:space="preserve">On </w:t>
      </w:r>
      <w:r w:rsidR="007A5F26">
        <w:t>December 19, 201</w:t>
      </w:r>
      <w:r w:rsidR="00122214">
        <w:t>7</w:t>
      </w:r>
      <w:r w:rsidR="007A5F26">
        <w:t>, the company completed a ten for one common share consolidation; the share consolidation has been retroactively applied.</w:t>
      </w:r>
    </w:p>
    <w:p w:rsidR="007A5F26" w:rsidRDefault="007A5F26" w:rsidP="007A5F26">
      <w:pPr>
        <w:ind w:left="450" w:right="270"/>
        <w:outlineLvl w:val="0"/>
      </w:pPr>
    </w:p>
    <w:p w:rsidR="00A435BE" w:rsidRPr="00A41950" w:rsidRDefault="00A435BE" w:rsidP="008E2273">
      <w:pPr>
        <w:ind w:left="446" w:right="270"/>
        <w:rPr>
          <w:b/>
          <w:color w:val="auto"/>
          <w:szCs w:val="20"/>
        </w:rPr>
      </w:pPr>
      <w:r w:rsidRPr="00A41950">
        <w:rPr>
          <w:b/>
          <w:color w:val="auto"/>
          <w:szCs w:val="20"/>
        </w:rPr>
        <w:t>Going Concern</w:t>
      </w:r>
    </w:p>
    <w:p w:rsidR="00A435BE" w:rsidRPr="00A41950" w:rsidRDefault="00A435BE" w:rsidP="008E2273">
      <w:pPr>
        <w:ind w:left="446" w:right="270"/>
        <w:rPr>
          <w:color w:val="auto"/>
          <w:szCs w:val="20"/>
        </w:rPr>
      </w:pPr>
    </w:p>
    <w:p w:rsidR="00A435BE" w:rsidRDefault="00A435BE" w:rsidP="00BB1C6B">
      <w:pPr>
        <w:ind w:left="450" w:right="270"/>
        <w:outlineLvl w:val="0"/>
        <w:rPr>
          <w:color w:val="auto"/>
          <w:szCs w:val="20"/>
        </w:rPr>
      </w:pPr>
      <w:r w:rsidRPr="00A41950">
        <w:rPr>
          <w:color w:val="auto"/>
          <w:szCs w:val="20"/>
        </w:rPr>
        <w:t xml:space="preserve">These </w:t>
      </w:r>
      <w:r w:rsidR="00FA51ED">
        <w:rPr>
          <w:color w:val="auto"/>
          <w:szCs w:val="20"/>
        </w:rPr>
        <w:t>condensed consolidated interim</w:t>
      </w:r>
      <w:r w:rsidRPr="00A41950">
        <w:rPr>
          <w:color w:val="auto"/>
          <w:szCs w:val="20"/>
        </w:rPr>
        <w:t xml:space="preserve"> financial statements have been prepared on a going concern basis, which contemplates the realization of assets and the discharge of liabilities in the n</w:t>
      </w:r>
      <w:r w:rsidR="00E468D4">
        <w:rPr>
          <w:color w:val="auto"/>
          <w:szCs w:val="20"/>
        </w:rPr>
        <w:t>orm</w:t>
      </w:r>
      <w:r w:rsidR="00AF35DD" w:rsidRPr="00AF35DD">
        <w:rPr>
          <w:color w:val="auto"/>
          <w:szCs w:val="20"/>
        </w:rPr>
        <w:t>al course of business for the foreseeable fut</w:t>
      </w:r>
      <w:r w:rsidR="00E468D4">
        <w:rPr>
          <w:color w:val="auto"/>
          <w:szCs w:val="20"/>
        </w:rPr>
        <w:t>ure.  The Company has incurred cumulative losses</w:t>
      </w:r>
      <w:r w:rsidR="00581D94">
        <w:rPr>
          <w:color w:val="auto"/>
          <w:szCs w:val="20"/>
        </w:rPr>
        <w:t xml:space="preserve"> of </w:t>
      </w:r>
      <w:r w:rsidR="00694D89">
        <w:rPr>
          <w:color w:val="auto"/>
          <w:szCs w:val="20"/>
        </w:rPr>
        <w:t>$</w:t>
      </w:r>
      <w:r w:rsidR="00A56C4B">
        <w:rPr>
          <w:color w:val="auto"/>
          <w:szCs w:val="20"/>
        </w:rPr>
        <w:t>18,661,448</w:t>
      </w:r>
      <w:r w:rsidR="00044491">
        <w:rPr>
          <w:color w:val="auto"/>
          <w:szCs w:val="20"/>
        </w:rPr>
        <w:t xml:space="preserve"> </w:t>
      </w:r>
      <w:r w:rsidR="00581D94">
        <w:rPr>
          <w:color w:val="auto"/>
          <w:szCs w:val="20"/>
        </w:rPr>
        <w:t xml:space="preserve">and has reported </w:t>
      </w:r>
      <w:r w:rsidR="00694D89">
        <w:rPr>
          <w:color w:val="auto"/>
          <w:szCs w:val="20"/>
        </w:rPr>
        <w:t xml:space="preserve">a net loss from </w:t>
      </w:r>
      <w:r w:rsidR="00A56C4B">
        <w:rPr>
          <w:color w:val="auto"/>
          <w:szCs w:val="20"/>
        </w:rPr>
        <w:t xml:space="preserve">continuing </w:t>
      </w:r>
      <w:r w:rsidR="00694D89">
        <w:rPr>
          <w:color w:val="auto"/>
          <w:szCs w:val="20"/>
        </w:rPr>
        <w:t>operations of</w:t>
      </w:r>
      <w:r w:rsidR="00520CCB">
        <w:rPr>
          <w:color w:val="auto"/>
          <w:szCs w:val="20"/>
        </w:rPr>
        <w:t xml:space="preserve"> </w:t>
      </w:r>
      <w:r w:rsidR="00AF35DD" w:rsidRPr="00AF35DD">
        <w:rPr>
          <w:color w:val="auto"/>
          <w:szCs w:val="20"/>
        </w:rPr>
        <w:t>$</w:t>
      </w:r>
      <w:r w:rsidR="00A56C4B">
        <w:rPr>
          <w:color w:val="auto"/>
          <w:szCs w:val="20"/>
        </w:rPr>
        <w:t>587,125</w:t>
      </w:r>
      <w:r w:rsidR="00044491">
        <w:rPr>
          <w:color w:val="auto"/>
          <w:szCs w:val="20"/>
        </w:rPr>
        <w:t xml:space="preserve"> </w:t>
      </w:r>
      <w:r w:rsidR="00AF35DD" w:rsidRPr="00AF35DD">
        <w:rPr>
          <w:color w:val="auto"/>
          <w:szCs w:val="20"/>
        </w:rPr>
        <w:t xml:space="preserve">before other comprehensive </w:t>
      </w:r>
      <w:r w:rsidR="00C12884">
        <w:rPr>
          <w:color w:val="auto"/>
          <w:szCs w:val="20"/>
        </w:rPr>
        <w:t>loss</w:t>
      </w:r>
      <w:r w:rsidR="00E468D4">
        <w:rPr>
          <w:color w:val="auto"/>
          <w:szCs w:val="20"/>
        </w:rPr>
        <w:t xml:space="preserve"> </w:t>
      </w:r>
      <w:r w:rsidR="00AF35DD" w:rsidRPr="00AF35DD">
        <w:rPr>
          <w:color w:val="auto"/>
          <w:szCs w:val="20"/>
        </w:rPr>
        <w:t xml:space="preserve">items totaling </w:t>
      </w:r>
      <w:r w:rsidR="008022A4">
        <w:rPr>
          <w:color w:val="auto"/>
          <w:szCs w:val="20"/>
        </w:rPr>
        <w:t>$</w:t>
      </w:r>
      <w:r w:rsidR="00A56C4B">
        <w:rPr>
          <w:color w:val="auto"/>
          <w:szCs w:val="20"/>
        </w:rPr>
        <w:t>356,239</w:t>
      </w:r>
      <w:r w:rsidR="00E468D4">
        <w:rPr>
          <w:color w:val="auto"/>
          <w:szCs w:val="20"/>
        </w:rPr>
        <w:t xml:space="preserve"> for a net </w:t>
      </w:r>
      <w:r w:rsidR="0076202E">
        <w:rPr>
          <w:color w:val="auto"/>
          <w:szCs w:val="20"/>
        </w:rPr>
        <w:t>comprehensive</w:t>
      </w:r>
      <w:r w:rsidR="002A5691">
        <w:rPr>
          <w:color w:val="auto"/>
          <w:szCs w:val="20"/>
        </w:rPr>
        <w:t xml:space="preserve"> loss</w:t>
      </w:r>
      <w:r w:rsidR="0076202E">
        <w:rPr>
          <w:color w:val="auto"/>
          <w:szCs w:val="20"/>
        </w:rPr>
        <w:t xml:space="preserve"> </w:t>
      </w:r>
      <w:r w:rsidR="00E468D4">
        <w:rPr>
          <w:color w:val="auto"/>
          <w:szCs w:val="20"/>
        </w:rPr>
        <w:t xml:space="preserve">of </w:t>
      </w:r>
      <w:r w:rsidR="00E75F25">
        <w:rPr>
          <w:color w:val="auto"/>
          <w:szCs w:val="20"/>
        </w:rPr>
        <w:t>$</w:t>
      </w:r>
      <w:r w:rsidR="00A56C4B">
        <w:rPr>
          <w:color w:val="auto"/>
          <w:szCs w:val="20"/>
        </w:rPr>
        <w:t>943,364</w:t>
      </w:r>
      <w:r w:rsidR="0076202E">
        <w:rPr>
          <w:color w:val="auto"/>
          <w:szCs w:val="20"/>
        </w:rPr>
        <w:t xml:space="preserve"> </w:t>
      </w:r>
      <w:r w:rsidR="00581D94">
        <w:rPr>
          <w:color w:val="auto"/>
          <w:szCs w:val="20"/>
        </w:rPr>
        <w:t xml:space="preserve">for </w:t>
      </w:r>
      <w:r w:rsidR="00AF35DD" w:rsidRPr="00AF35DD">
        <w:rPr>
          <w:color w:val="auto"/>
          <w:szCs w:val="20"/>
        </w:rPr>
        <w:t xml:space="preserve">the </w:t>
      </w:r>
      <w:r w:rsidR="00A56C4B">
        <w:rPr>
          <w:color w:val="auto"/>
          <w:szCs w:val="20"/>
        </w:rPr>
        <w:t>nine</w:t>
      </w:r>
      <w:r w:rsidR="005C40AE">
        <w:rPr>
          <w:color w:val="auto"/>
          <w:szCs w:val="20"/>
        </w:rPr>
        <w:t xml:space="preserve"> month period </w:t>
      </w:r>
      <w:r w:rsidR="00AF35DD" w:rsidRPr="00AF35DD">
        <w:rPr>
          <w:color w:val="auto"/>
          <w:szCs w:val="20"/>
        </w:rPr>
        <w:t xml:space="preserve">ended </w:t>
      </w:r>
      <w:r w:rsidR="00294353">
        <w:rPr>
          <w:color w:val="auto"/>
          <w:szCs w:val="20"/>
        </w:rPr>
        <w:t>April 30, 2017</w:t>
      </w:r>
      <w:r w:rsidR="00581D94">
        <w:rPr>
          <w:color w:val="auto"/>
          <w:szCs w:val="20"/>
        </w:rPr>
        <w:t>.</w:t>
      </w:r>
      <w:r w:rsidR="00AF35DD" w:rsidRPr="00AF35DD">
        <w:rPr>
          <w:color w:val="auto"/>
          <w:szCs w:val="20"/>
        </w:rPr>
        <w:t xml:space="preserve"> </w:t>
      </w:r>
      <w:r w:rsidR="000E24D0">
        <w:rPr>
          <w:color w:val="auto"/>
          <w:szCs w:val="20"/>
        </w:rPr>
        <w:t>The ability of the Company to continue as a going concern is dependent upon successfully obtaining additional financing entering into a joint venture, a merger or other business combination transaction involving a third party, sale of all or a portion of the Company’s ass</w:t>
      </w:r>
      <w:r w:rsidR="00E468D4">
        <w:rPr>
          <w:color w:val="auto"/>
          <w:szCs w:val="20"/>
        </w:rPr>
        <w:t>e</w:t>
      </w:r>
      <w:r w:rsidR="000E24D0">
        <w:rPr>
          <w:color w:val="auto"/>
          <w:szCs w:val="20"/>
        </w:rPr>
        <w:t>ts, the outright sale of the Company, the successful</w:t>
      </w:r>
      <w:r w:rsidR="00CE7789">
        <w:rPr>
          <w:color w:val="auto"/>
          <w:szCs w:val="20"/>
        </w:rPr>
        <w:t xml:space="preserve"> development of the Company</w:t>
      </w:r>
      <w:r w:rsidR="000E24D0">
        <w:rPr>
          <w:color w:val="auto"/>
          <w:szCs w:val="20"/>
        </w:rPr>
        <w:t>’s mineral property interest</w:t>
      </w:r>
      <w:r w:rsidR="00E468D4">
        <w:rPr>
          <w:color w:val="auto"/>
          <w:szCs w:val="20"/>
        </w:rPr>
        <w:t xml:space="preserve">s, or a combination thereof. </w:t>
      </w:r>
      <w:r w:rsidRPr="00A41950">
        <w:rPr>
          <w:color w:val="auto"/>
          <w:szCs w:val="20"/>
        </w:rPr>
        <w:t>There can be no assurance that funding from this will be sufficient in the future to continue and develop its mineral properties</w:t>
      </w:r>
      <w:r w:rsidR="00FE50CA">
        <w:rPr>
          <w:color w:val="auto"/>
          <w:szCs w:val="20"/>
        </w:rPr>
        <w:t>,</w:t>
      </w:r>
      <w:r w:rsidRPr="00A41950">
        <w:rPr>
          <w:color w:val="auto"/>
          <w:szCs w:val="20"/>
        </w:rPr>
        <w:t xml:space="preserve"> </w:t>
      </w:r>
      <w:r w:rsidR="002C516C">
        <w:rPr>
          <w:color w:val="auto"/>
          <w:szCs w:val="20"/>
        </w:rPr>
        <w:t xml:space="preserve">and </w:t>
      </w:r>
      <w:r w:rsidRPr="00A41950">
        <w:rPr>
          <w:color w:val="auto"/>
          <w:szCs w:val="20"/>
        </w:rPr>
        <w:t xml:space="preserve">provide additional funding </w:t>
      </w:r>
      <w:r w:rsidR="00FE50CA">
        <w:rPr>
          <w:color w:val="auto"/>
          <w:szCs w:val="20"/>
        </w:rPr>
        <w:t>for the development of the power supply products.</w:t>
      </w:r>
      <w:r w:rsidRPr="00A41950">
        <w:rPr>
          <w:color w:val="auto"/>
          <w:szCs w:val="20"/>
        </w:rPr>
        <w:t xml:space="preserve"> These factors indicate the existence of a material uncertainty that may cast significant doubt upon the Company’s ability to continue as a going concern.  These </w:t>
      </w:r>
      <w:r w:rsidR="00FA51ED">
        <w:rPr>
          <w:color w:val="auto"/>
          <w:szCs w:val="20"/>
        </w:rPr>
        <w:t>condensed consolidated interim</w:t>
      </w:r>
      <w:r w:rsidRPr="00A41950">
        <w:rPr>
          <w:color w:val="auto"/>
          <w:szCs w:val="20"/>
        </w:rPr>
        <w:t xml:space="preserve"> financial statements do not include any adjustments to the recoverability and </w:t>
      </w:r>
      <w:r>
        <w:rPr>
          <w:color w:val="auto"/>
          <w:szCs w:val="20"/>
        </w:rPr>
        <w:t>classification of recorded asset amounts and classification of liabilities that might be necessary should the company be unable to continue as a going concern.  Such adjustments could be material.</w:t>
      </w:r>
    </w:p>
    <w:p w:rsidR="00A435BE" w:rsidRDefault="00A435BE" w:rsidP="008E2273">
      <w:pPr>
        <w:ind w:left="450" w:right="270"/>
        <w:outlineLvl w:val="0"/>
      </w:pPr>
    </w:p>
    <w:p w:rsidR="00C92C48" w:rsidRDefault="00C92C48" w:rsidP="00520CCB">
      <w:pPr>
        <w:ind w:right="270"/>
      </w:pPr>
    </w:p>
    <w:p w:rsidR="00FE50CA" w:rsidRPr="008022A4" w:rsidRDefault="0022581D" w:rsidP="008022A4">
      <w:pPr>
        <w:pStyle w:val="NoteHeading1"/>
        <w:rPr>
          <w:rFonts w:ascii="Arial" w:hAnsi="Arial" w:cs="Arial"/>
          <w:sz w:val="20"/>
          <w:szCs w:val="20"/>
        </w:rPr>
      </w:pPr>
      <w:r w:rsidRPr="00D524B7">
        <w:rPr>
          <w:rFonts w:ascii="Arial" w:hAnsi="Arial" w:cs="Arial"/>
          <w:sz w:val="20"/>
          <w:szCs w:val="20"/>
        </w:rPr>
        <w:t>2</w:t>
      </w:r>
      <w:r w:rsidRPr="00BD466C">
        <w:rPr>
          <w:rFonts w:ascii="Arial" w:hAnsi="Arial" w:cs="Arial"/>
          <w:sz w:val="20"/>
          <w:szCs w:val="20"/>
        </w:rPr>
        <w:tab/>
      </w:r>
      <w:r w:rsidR="00343AEC" w:rsidRPr="00BD466C">
        <w:rPr>
          <w:rFonts w:ascii="Arial" w:hAnsi="Arial" w:cs="Arial"/>
          <w:sz w:val="20"/>
          <w:szCs w:val="20"/>
        </w:rPr>
        <w:t>BASIS OF PREPARATION AND STATEMENT OF COMPLIANCE</w:t>
      </w:r>
    </w:p>
    <w:p w:rsidR="005C40AE" w:rsidRDefault="00343AEC" w:rsidP="005C40AE">
      <w:pPr>
        <w:pStyle w:val="Notetextspbefaft"/>
        <w:spacing w:after="0"/>
        <w:ind w:right="270"/>
        <w:outlineLvl w:val="0"/>
        <w:rPr>
          <w:rFonts w:ascii="Arial" w:hAnsi="Arial" w:cs="Arial"/>
          <w:b/>
          <w:bCs/>
          <w:sz w:val="20"/>
          <w:szCs w:val="20"/>
        </w:rPr>
      </w:pPr>
      <w:r>
        <w:rPr>
          <w:rFonts w:ascii="Arial" w:hAnsi="Arial" w:cs="Arial"/>
          <w:b/>
          <w:bCs/>
          <w:sz w:val="20"/>
          <w:szCs w:val="20"/>
        </w:rPr>
        <w:t>Statement of C</w:t>
      </w:r>
      <w:r w:rsidR="0022581D" w:rsidRPr="00D524B7">
        <w:rPr>
          <w:rFonts w:ascii="Arial" w:hAnsi="Arial" w:cs="Arial"/>
          <w:b/>
          <w:bCs/>
          <w:sz w:val="20"/>
          <w:szCs w:val="20"/>
        </w:rPr>
        <w:t>ompliance</w:t>
      </w:r>
    </w:p>
    <w:p w:rsidR="00474EDC" w:rsidRPr="005C40AE" w:rsidRDefault="005C40AE" w:rsidP="00A56C4B">
      <w:pPr>
        <w:widowControl/>
        <w:ind w:left="450"/>
        <w:rPr>
          <w:rFonts w:cs="Arial"/>
          <w:color w:val="auto"/>
          <w:szCs w:val="20"/>
        </w:rPr>
      </w:pPr>
      <w:r>
        <w:rPr>
          <w:rFonts w:cs="Arial"/>
          <w:color w:val="auto"/>
          <w:szCs w:val="20"/>
        </w:rPr>
        <w:t xml:space="preserve">The unaudited condensed interim consolidated financial statements have been prepared in accordance with International Accounting Standard 34, </w:t>
      </w:r>
      <w:r>
        <w:rPr>
          <w:rFonts w:cs="Arial"/>
          <w:i/>
          <w:iCs/>
          <w:color w:val="auto"/>
          <w:szCs w:val="20"/>
        </w:rPr>
        <w:t xml:space="preserve">Interim Financial Reporting </w:t>
      </w:r>
      <w:r>
        <w:rPr>
          <w:rFonts w:cs="Arial"/>
          <w:color w:val="auto"/>
          <w:szCs w:val="20"/>
        </w:rPr>
        <w:t>(“IAS 34”). The Company’s significant estimates and judgments are consistent with those disclosed in the annual audited consolidated financial statements for the year ended July 31, 2016. These unaudited condensed interim consolidated financial statements do not contain all disclosures required by IFRS and, accordingly, should be read in conjunction with the 2016 annual consolidated financial statements and the notes thereto.</w:t>
      </w:r>
    </w:p>
    <w:p w:rsidR="00474EDC" w:rsidRDefault="00474EDC" w:rsidP="00474EDC">
      <w:pPr>
        <w:ind w:right="270" w:firstLine="450"/>
        <w:outlineLvl w:val="0"/>
        <w:rPr>
          <w:b/>
        </w:rPr>
      </w:pPr>
    </w:p>
    <w:p w:rsidR="00796FC5" w:rsidRPr="00B61A48" w:rsidRDefault="00B61A48" w:rsidP="00B61A48">
      <w:pPr>
        <w:pStyle w:val="NoteHeading1"/>
        <w:rPr>
          <w:rFonts w:ascii="Arial" w:hAnsi="Arial" w:cs="Arial"/>
          <w:sz w:val="20"/>
          <w:szCs w:val="20"/>
        </w:rPr>
      </w:pPr>
      <w:r>
        <w:rPr>
          <w:rFonts w:ascii="Arial" w:hAnsi="Arial" w:cs="Arial"/>
          <w:sz w:val="20"/>
          <w:szCs w:val="20"/>
        </w:rPr>
        <w:lastRenderedPageBreak/>
        <w:t xml:space="preserve">2.  </w:t>
      </w:r>
      <w:r w:rsidRPr="00BD466C">
        <w:rPr>
          <w:rFonts w:ascii="Arial" w:hAnsi="Arial" w:cs="Arial"/>
          <w:sz w:val="20"/>
          <w:szCs w:val="20"/>
        </w:rPr>
        <w:t>BASIS OF PREPARATION AND STATEMENT OF COMPLIANCE</w:t>
      </w:r>
      <w:r>
        <w:rPr>
          <w:rFonts w:ascii="Arial" w:hAnsi="Arial" w:cs="Arial"/>
          <w:sz w:val="20"/>
          <w:szCs w:val="20"/>
        </w:rPr>
        <w:t xml:space="preserve"> - continued</w:t>
      </w:r>
    </w:p>
    <w:p w:rsidR="00474EDC" w:rsidRPr="00FC62DF" w:rsidRDefault="00474EDC" w:rsidP="00474EDC">
      <w:pPr>
        <w:ind w:right="270" w:firstLine="450"/>
        <w:outlineLvl w:val="0"/>
        <w:rPr>
          <w:b/>
        </w:rPr>
      </w:pPr>
      <w:r w:rsidRPr="00FC62DF">
        <w:rPr>
          <w:b/>
        </w:rPr>
        <w:t>Basis of Measurement</w:t>
      </w:r>
    </w:p>
    <w:p w:rsidR="005C40AE" w:rsidRPr="00474EDC" w:rsidRDefault="00474EDC" w:rsidP="00474EDC">
      <w:pPr>
        <w:pStyle w:val="Notetextspbefaft"/>
        <w:spacing w:after="0"/>
        <w:ind w:left="450" w:right="270"/>
        <w:outlineLvl w:val="0"/>
        <w:rPr>
          <w:rFonts w:ascii="Arial" w:hAnsi="Arial" w:cs="Arial"/>
          <w:b/>
          <w:bCs/>
          <w:sz w:val="20"/>
          <w:szCs w:val="20"/>
        </w:rPr>
      </w:pPr>
      <w:r w:rsidRPr="00474EDC">
        <w:rPr>
          <w:rFonts w:ascii="Arial" w:hAnsi="Arial" w:cs="Arial"/>
          <w:sz w:val="20"/>
          <w:szCs w:val="20"/>
        </w:rPr>
        <w:t>These condensed consolidated interim financial statements have been prepared on the historical cost basis except for certain financial instruments, which are measured at fair value, consistent with the Company’s significant accounting policies</w:t>
      </w:r>
    </w:p>
    <w:p w:rsidR="00971146" w:rsidRDefault="00971146" w:rsidP="008E2273">
      <w:pPr>
        <w:ind w:right="270" w:firstLine="450"/>
        <w:outlineLvl w:val="0"/>
        <w:rPr>
          <w:b/>
        </w:rPr>
      </w:pPr>
    </w:p>
    <w:p w:rsidR="00971146" w:rsidRDefault="00971146" w:rsidP="008E2273">
      <w:pPr>
        <w:ind w:right="270" w:firstLine="450"/>
        <w:outlineLvl w:val="0"/>
        <w:rPr>
          <w:b/>
        </w:rPr>
      </w:pPr>
    </w:p>
    <w:p w:rsidR="00866116" w:rsidRPr="00B61A48" w:rsidRDefault="00FE50CA" w:rsidP="00B61A48">
      <w:pPr>
        <w:pStyle w:val="NoteHeading1"/>
        <w:ind w:right="270"/>
        <w:rPr>
          <w:rFonts w:ascii="Arial" w:hAnsi="Arial" w:cs="Arial"/>
          <w:sz w:val="20"/>
          <w:szCs w:val="20"/>
        </w:rPr>
      </w:pPr>
      <w:r>
        <w:rPr>
          <w:rFonts w:ascii="Arial" w:hAnsi="Arial" w:cs="Arial"/>
          <w:sz w:val="20"/>
          <w:szCs w:val="20"/>
        </w:rPr>
        <w:t>3</w:t>
      </w:r>
      <w:r w:rsidR="00D435B2" w:rsidRPr="00BD466C">
        <w:rPr>
          <w:rFonts w:ascii="Arial" w:hAnsi="Arial" w:cs="Arial"/>
          <w:sz w:val="20"/>
          <w:szCs w:val="20"/>
        </w:rPr>
        <w:tab/>
      </w:r>
      <w:r w:rsidR="005C5E35">
        <w:rPr>
          <w:rFonts w:ascii="Arial" w:hAnsi="Arial" w:cs="Arial"/>
          <w:sz w:val="20"/>
          <w:szCs w:val="20"/>
        </w:rPr>
        <w:t xml:space="preserve">SUMMARY OF </w:t>
      </w:r>
      <w:r w:rsidR="00474EDC">
        <w:rPr>
          <w:rFonts w:ascii="Arial" w:hAnsi="Arial" w:cs="Arial"/>
          <w:sz w:val="20"/>
          <w:szCs w:val="20"/>
        </w:rPr>
        <w:t>SIGNIFICANT ACCOUNTING POLICIES</w:t>
      </w:r>
    </w:p>
    <w:p w:rsidR="00422A54" w:rsidRPr="00866116" w:rsidRDefault="00866116" w:rsidP="00866116">
      <w:pPr>
        <w:widowControl/>
        <w:ind w:left="446" w:right="270"/>
        <w:rPr>
          <w:rFonts w:cs="Arial"/>
          <w:color w:val="auto"/>
          <w:szCs w:val="20"/>
        </w:rPr>
      </w:pPr>
      <w:r w:rsidRPr="00665B36">
        <w:rPr>
          <w:rFonts w:cs="Arial"/>
          <w:color w:val="auto"/>
          <w:szCs w:val="20"/>
        </w:rPr>
        <w:t xml:space="preserve">These unaudited condensed interim consolidated financial statements have been prepared using the same accounting policies and methods of computation as the annual consolidated financial statements of </w:t>
      </w:r>
      <w:proofErr w:type="spellStart"/>
      <w:r w:rsidRPr="00665B36">
        <w:rPr>
          <w:rFonts w:cs="Arial"/>
          <w:color w:val="auto"/>
          <w:szCs w:val="20"/>
        </w:rPr>
        <w:t>Lomiko</w:t>
      </w:r>
      <w:proofErr w:type="spellEnd"/>
      <w:r w:rsidRPr="00665B36">
        <w:rPr>
          <w:rFonts w:cs="Arial"/>
          <w:color w:val="auto"/>
          <w:szCs w:val="20"/>
        </w:rPr>
        <w:t xml:space="preserve"> as at and for the year ended July 31, 2016, with the exception of certain amendments to accounting standards issued by the IASB, which </w:t>
      </w:r>
      <w:r w:rsidR="00474EDC" w:rsidRPr="00665B36">
        <w:rPr>
          <w:rFonts w:cs="Arial"/>
          <w:color w:val="auto"/>
          <w:szCs w:val="20"/>
        </w:rPr>
        <w:t>are applicable from January 1, 2017 and January 1, 2018</w:t>
      </w:r>
      <w:r w:rsidRPr="00665B36">
        <w:rPr>
          <w:rFonts w:cs="Arial"/>
          <w:color w:val="auto"/>
          <w:szCs w:val="20"/>
        </w:rPr>
        <w:t xml:space="preserve"> as disclosed in the annual consolidated financial statements of the Company as at and for the year ended July 31, 2016. The adoption of these amendments did not have a material impact on the accounting policies, methods of computation or presentation applied by the Company.</w:t>
      </w:r>
    </w:p>
    <w:p w:rsidR="00210121" w:rsidRDefault="001C3BB2" w:rsidP="00B61A48">
      <w:pPr>
        <w:widowControl/>
        <w:ind w:left="450" w:right="270"/>
        <w:rPr>
          <w:rFonts w:cs="Arial"/>
          <w:color w:val="auto"/>
          <w:szCs w:val="20"/>
        </w:rPr>
      </w:pPr>
      <w:r>
        <w:rPr>
          <w:rFonts w:cs="Arial"/>
          <w:color w:val="auto"/>
          <w:szCs w:val="20"/>
        </w:rPr>
        <w:t xml:space="preserve"> </w:t>
      </w:r>
    </w:p>
    <w:p w:rsidR="00327980" w:rsidRDefault="00327980" w:rsidP="009D5251">
      <w:pPr>
        <w:ind w:left="450"/>
      </w:pPr>
    </w:p>
    <w:p w:rsidR="00454077" w:rsidRPr="009D5251" w:rsidRDefault="00000E76" w:rsidP="002A5691">
      <w:pPr>
        <w:pStyle w:val="NoteHeading1"/>
        <w:pBdr>
          <w:top w:val="single" w:sz="8" w:space="1" w:color="auto"/>
        </w:pBdr>
        <w:ind w:right="270"/>
        <w:rPr>
          <w:rFonts w:ascii="Arial" w:hAnsi="Arial" w:cs="Arial"/>
          <w:sz w:val="20"/>
          <w:szCs w:val="20"/>
        </w:rPr>
      </w:pPr>
      <w:r>
        <w:rPr>
          <w:rFonts w:ascii="Arial" w:hAnsi="Arial" w:cs="Arial"/>
          <w:sz w:val="20"/>
          <w:szCs w:val="20"/>
        </w:rPr>
        <w:t>4</w:t>
      </w:r>
      <w:r w:rsidR="00454077" w:rsidRPr="005A1B0C">
        <w:rPr>
          <w:rFonts w:ascii="Arial" w:hAnsi="Arial" w:cs="Arial"/>
          <w:sz w:val="20"/>
          <w:szCs w:val="20"/>
        </w:rPr>
        <w:tab/>
      </w:r>
      <w:r w:rsidR="003336F4" w:rsidRPr="005A1B0C">
        <w:rPr>
          <w:rFonts w:ascii="Arial" w:hAnsi="Arial" w:cs="Arial"/>
          <w:sz w:val="20"/>
          <w:szCs w:val="20"/>
        </w:rPr>
        <w:t>CASH AND CASH EQUIVALENTS</w:t>
      </w:r>
      <w:r w:rsidR="001D2E6A">
        <w:rPr>
          <w:rFonts w:ascii="Arial" w:hAnsi="Arial" w:cs="Arial"/>
          <w:sz w:val="20"/>
          <w:szCs w:val="20"/>
        </w:rPr>
        <w:t xml:space="preserve"> </w:t>
      </w:r>
    </w:p>
    <w:p w:rsidR="001621FF" w:rsidRDefault="000952C2" w:rsidP="006B7BE3">
      <w:pPr>
        <w:ind w:left="450" w:right="270"/>
      </w:pPr>
      <w:r>
        <w:t>Cash and cash equivalents on the statement of financial position comprise cash at bank</w:t>
      </w:r>
      <w:r w:rsidR="002B68DB">
        <w:t>,</w:t>
      </w:r>
      <w:r w:rsidR="003247DB">
        <w:t xml:space="preserve"> held in </w:t>
      </w:r>
      <w:r w:rsidR="002B68DB">
        <w:t>trust</w:t>
      </w:r>
      <w:r w:rsidR="00E9794A">
        <w:t>, on</w:t>
      </w:r>
      <w:r>
        <w:t xml:space="preserve"> hand, and short term deposits with an original maturity of three months or less, which are readily convertible into a known amount of cash.</w:t>
      </w:r>
    </w:p>
    <w:p w:rsidR="009D5251" w:rsidRDefault="009D5251" w:rsidP="009D5251"/>
    <w:tbl>
      <w:tblPr>
        <w:tblStyle w:val="TableGrid"/>
        <w:tblW w:w="0" w:type="auto"/>
        <w:tblInd w:w="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160"/>
        <w:gridCol w:w="1890"/>
      </w:tblGrid>
      <w:tr w:rsidR="008D2CEA" w:rsidTr="00662120">
        <w:trPr>
          <w:trHeight w:val="394"/>
        </w:trPr>
        <w:tc>
          <w:tcPr>
            <w:tcW w:w="2952" w:type="dxa"/>
          </w:tcPr>
          <w:p w:rsidR="001621FF" w:rsidRDefault="001621FF" w:rsidP="009D5251">
            <w:pPr>
              <w:rPr>
                <w:bCs/>
                <w:sz w:val="24"/>
              </w:rPr>
            </w:pPr>
          </w:p>
        </w:tc>
        <w:tc>
          <w:tcPr>
            <w:tcW w:w="2160" w:type="dxa"/>
          </w:tcPr>
          <w:p w:rsidR="008D2CEA" w:rsidRPr="00A91D20" w:rsidRDefault="002B4184" w:rsidP="009D5251">
            <w:pPr>
              <w:rPr>
                <w:bCs/>
              </w:rPr>
            </w:pPr>
            <w:r>
              <w:rPr>
                <w:bCs/>
              </w:rPr>
              <w:t xml:space="preserve">      </w:t>
            </w:r>
            <w:r w:rsidR="00294353">
              <w:rPr>
                <w:bCs/>
              </w:rPr>
              <w:t>April 30, 2017</w:t>
            </w:r>
          </w:p>
        </w:tc>
        <w:tc>
          <w:tcPr>
            <w:tcW w:w="1890" w:type="dxa"/>
          </w:tcPr>
          <w:p w:rsidR="008D2CEA" w:rsidRDefault="002B4184" w:rsidP="009D5251">
            <w:pPr>
              <w:rPr>
                <w:bCs/>
              </w:rPr>
            </w:pPr>
            <w:r>
              <w:rPr>
                <w:bCs/>
              </w:rPr>
              <w:t xml:space="preserve">  </w:t>
            </w:r>
            <w:r w:rsidR="00000E76">
              <w:rPr>
                <w:bCs/>
              </w:rPr>
              <w:t xml:space="preserve">July 31, </w:t>
            </w:r>
            <w:r w:rsidR="001A5373">
              <w:rPr>
                <w:bCs/>
              </w:rPr>
              <w:t>2016</w:t>
            </w:r>
          </w:p>
          <w:p w:rsidR="008D2CEA" w:rsidRDefault="008D2CEA" w:rsidP="009D5251">
            <w:pPr>
              <w:rPr>
                <w:bCs/>
              </w:rPr>
            </w:pPr>
          </w:p>
        </w:tc>
      </w:tr>
      <w:tr w:rsidR="008D2CEA" w:rsidTr="008D2CEA">
        <w:tc>
          <w:tcPr>
            <w:tcW w:w="2952" w:type="dxa"/>
          </w:tcPr>
          <w:p w:rsidR="008D2CEA" w:rsidRDefault="008D2CEA" w:rsidP="001D4DDA">
            <w:pPr>
              <w:rPr>
                <w:rFonts w:cs="Arial"/>
                <w:bCs/>
                <w:szCs w:val="20"/>
              </w:rPr>
            </w:pPr>
            <w:r>
              <w:rPr>
                <w:rFonts w:cs="Arial"/>
                <w:bCs/>
                <w:szCs w:val="20"/>
              </w:rPr>
              <w:t>Cash and bank balances</w:t>
            </w:r>
          </w:p>
        </w:tc>
        <w:tc>
          <w:tcPr>
            <w:tcW w:w="2160" w:type="dxa"/>
          </w:tcPr>
          <w:p w:rsidR="008D2CEA" w:rsidRPr="00A91D20" w:rsidRDefault="006607F7" w:rsidP="0076202E">
            <w:pPr>
              <w:widowControl/>
              <w:jc w:val="left"/>
              <w:rPr>
                <w:rFonts w:cs="Arial"/>
                <w:bCs/>
                <w:szCs w:val="20"/>
              </w:rPr>
            </w:pPr>
            <w:r>
              <w:rPr>
                <w:rFonts w:cs="Arial"/>
                <w:bCs/>
                <w:szCs w:val="20"/>
              </w:rPr>
              <w:t xml:space="preserve"> </w:t>
            </w:r>
            <w:r w:rsidR="00D24E99">
              <w:rPr>
                <w:rFonts w:cs="Arial"/>
                <w:bCs/>
                <w:szCs w:val="20"/>
              </w:rPr>
              <w:t xml:space="preserve">       </w:t>
            </w:r>
            <w:r w:rsidR="00AF4191">
              <w:rPr>
                <w:rFonts w:cs="Arial"/>
                <w:bCs/>
                <w:szCs w:val="20"/>
              </w:rPr>
              <w:t xml:space="preserve"> </w:t>
            </w:r>
            <w:r w:rsidR="0065072C">
              <w:rPr>
                <w:rFonts w:cs="Arial"/>
                <w:bCs/>
                <w:szCs w:val="20"/>
              </w:rPr>
              <w:t xml:space="preserve">$ </w:t>
            </w:r>
            <w:r w:rsidR="00D24E99">
              <w:rPr>
                <w:rFonts w:cs="Arial"/>
                <w:bCs/>
                <w:szCs w:val="20"/>
              </w:rPr>
              <w:t xml:space="preserve"> </w:t>
            </w:r>
            <w:r w:rsidR="0065072C">
              <w:rPr>
                <w:rFonts w:cs="Arial"/>
                <w:bCs/>
                <w:szCs w:val="20"/>
              </w:rPr>
              <w:t xml:space="preserve">  </w:t>
            </w:r>
            <w:r w:rsidR="00A56C4B">
              <w:rPr>
                <w:rFonts w:cs="Arial"/>
                <w:bCs/>
                <w:szCs w:val="20"/>
              </w:rPr>
              <w:t xml:space="preserve">     12,663</w:t>
            </w:r>
            <w:r w:rsidR="00AF4191">
              <w:rPr>
                <w:rFonts w:cs="Arial"/>
                <w:bCs/>
                <w:szCs w:val="20"/>
              </w:rPr>
              <w:t xml:space="preserve"> </w:t>
            </w:r>
            <w:r w:rsidR="00327980">
              <w:rPr>
                <w:rFonts w:cs="Arial"/>
                <w:bCs/>
                <w:szCs w:val="20"/>
              </w:rPr>
              <w:t xml:space="preserve"> </w:t>
            </w:r>
            <w:r w:rsidR="001A5373">
              <w:rPr>
                <w:rFonts w:cs="Arial"/>
                <w:bCs/>
                <w:szCs w:val="20"/>
              </w:rPr>
              <w:t xml:space="preserve"> </w:t>
            </w:r>
          </w:p>
        </w:tc>
        <w:tc>
          <w:tcPr>
            <w:tcW w:w="1890" w:type="dxa"/>
          </w:tcPr>
          <w:p w:rsidR="001621FF" w:rsidRDefault="008D2CEA">
            <w:pPr>
              <w:tabs>
                <w:tab w:val="decimal" w:pos="804"/>
              </w:tabs>
              <w:rPr>
                <w:rFonts w:cs="Arial"/>
                <w:bCs/>
                <w:szCs w:val="20"/>
              </w:rPr>
            </w:pPr>
            <w:r>
              <w:rPr>
                <w:rFonts w:cs="Arial"/>
                <w:bCs/>
                <w:szCs w:val="20"/>
              </w:rPr>
              <w:t xml:space="preserve">    $  </w:t>
            </w:r>
            <w:r w:rsidR="00AF4191">
              <w:rPr>
                <w:rFonts w:cs="Arial"/>
                <w:bCs/>
                <w:szCs w:val="20"/>
              </w:rPr>
              <w:t xml:space="preserve">   </w:t>
            </w:r>
            <w:r w:rsidR="00EB2B6A">
              <w:rPr>
                <w:rFonts w:cs="Arial"/>
                <w:bCs/>
                <w:szCs w:val="20"/>
              </w:rPr>
              <w:t>323,031</w:t>
            </w:r>
          </w:p>
        </w:tc>
      </w:tr>
      <w:tr w:rsidR="008D2CEA" w:rsidRPr="00666170" w:rsidTr="008D2CEA">
        <w:tc>
          <w:tcPr>
            <w:tcW w:w="2952" w:type="dxa"/>
          </w:tcPr>
          <w:p w:rsidR="008D2CEA" w:rsidRPr="00856062" w:rsidRDefault="008D2CEA" w:rsidP="001D4DDA">
            <w:r>
              <w:t>Cash equivalents</w:t>
            </w:r>
          </w:p>
        </w:tc>
        <w:tc>
          <w:tcPr>
            <w:tcW w:w="2160" w:type="dxa"/>
          </w:tcPr>
          <w:p w:rsidR="008D2CEA" w:rsidRPr="00AF4191" w:rsidRDefault="0017117D" w:rsidP="001D4DDA">
            <w:pPr>
              <w:widowControl/>
              <w:jc w:val="center"/>
              <w:rPr>
                <w:u w:val="single"/>
              </w:rPr>
            </w:pPr>
            <w:r>
              <w:t xml:space="preserve">   </w:t>
            </w:r>
            <w:r w:rsidRPr="0017117D">
              <w:rPr>
                <w:u w:val="single"/>
              </w:rPr>
              <w:t xml:space="preserve"> </w:t>
            </w:r>
            <w:r w:rsidR="006607F7" w:rsidRPr="0017117D">
              <w:rPr>
                <w:u w:val="single"/>
              </w:rPr>
              <w:t xml:space="preserve"> </w:t>
            </w:r>
            <w:r w:rsidR="005511A7" w:rsidRPr="00AF4191">
              <w:rPr>
                <w:u w:val="single"/>
              </w:rPr>
              <w:t xml:space="preserve"> </w:t>
            </w:r>
            <w:r w:rsidR="006607F7" w:rsidRPr="00AF4191">
              <w:rPr>
                <w:u w:val="single"/>
              </w:rPr>
              <w:t xml:space="preserve"> </w:t>
            </w:r>
            <w:r w:rsidR="007E1E23">
              <w:rPr>
                <w:u w:val="single"/>
              </w:rPr>
              <w:t xml:space="preserve">    </w:t>
            </w:r>
            <w:r w:rsidR="005121CF">
              <w:rPr>
                <w:u w:val="single"/>
              </w:rPr>
              <w:t xml:space="preserve">  </w:t>
            </w:r>
            <w:r w:rsidR="007E1E23">
              <w:rPr>
                <w:u w:val="single"/>
              </w:rPr>
              <w:t xml:space="preserve">   </w:t>
            </w:r>
            <w:r w:rsidR="00327980" w:rsidRPr="00AF4191">
              <w:rPr>
                <w:u w:val="single"/>
              </w:rPr>
              <w:t>3,000</w:t>
            </w:r>
          </w:p>
        </w:tc>
        <w:tc>
          <w:tcPr>
            <w:tcW w:w="1890" w:type="dxa"/>
          </w:tcPr>
          <w:p w:rsidR="001621FF" w:rsidRPr="00AF4191" w:rsidRDefault="0017117D" w:rsidP="0017117D">
            <w:pPr>
              <w:tabs>
                <w:tab w:val="right" w:pos="1062"/>
              </w:tabs>
              <w:rPr>
                <w:u w:val="single"/>
              </w:rPr>
            </w:pPr>
            <w:r>
              <w:t xml:space="preserve">   </w:t>
            </w:r>
            <w:r w:rsidRPr="0017117D">
              <w:rPr>
                <w:u w:val="single"/>
              </w:rPr>
              <w:t xml:space="preserve"> </w:t>
            </w:r>
            <w:r w:rsidR="00662120" w:rsidRPr="0017117D">
              <w:rPr>
                <w:u w:val="single"/>
              </w:rPr>
              <w:t xml:space="preserve"> </w:t>
            </w:r>
            <w:r w:rsidR="00662120" w:rsidRPr="00AF4191">
              <w:rPr>
                <w:u w:val="single"/>
              </w:rPr>
              <w:t xml:space="preserve">  </w:t>
            </w:r>
            <w:r w:rsidR="001A5373">
              <w:rPr>
                <w:u w:val="single"/>
              </w:rPr>
              <w:t xml:space="preserve">       </w:t>
            </w:r>
            <w:r w:rsidR="001A28C2" w:rsidRPr="00AF4191">
              <w:rPr>
                <w:u w:val="single"/>
              </w:rPr>
              <w:t xml:space="preserve">3,000                                              </w:t>
            </w:r>
          </w:p>
        </w:tc>
      </w:tr>
      <w:tr w:rsidR="008D2CEA" w:rsidTr="00AF4191">
        <w:trPr>
          <w:trHeight w:val="270"/>
        </w:trPr>
        <w:tc>
          <w:tcPr>
            <w:tcW w:w="2952" w:type="dxa"/>
          </w:tcPr>
          <w:p w:rsidR="008D2CEA" w:rsidRDefault="008D2CEA" w:rsidP="009D5251">
            <w:pPr>
              <w:rPr>
                <w:rFonts w:cs="Arial"/>
                <w:bCs/>
                <w:szCs w:val="20"/>
              </w:rPr>
            </w:pPr>
          </w:p>
        </w:tc>
        <w:tc>
          <w:tcPr>
            <w:tcW w:w="2160" w:type="dxa"/>
          </w:tcPr>
          <w:p w:rsidR="001621FF" w:rsidRPr="00A91D20" w:rsidRDefault="00F4780A">
            <w:pPr>
              <w:ind w:left="512"/>
              <w:rPr>
                <w:rFonts w:cs="Arial"/>
                <w:bCs/>
                <w:szCs w:val="20"/>
                <w:u w:val="single"/>
              </w:rPr>
            </w:pPr>
            <w:r w:rsidRPr="00A91D20">
              <w:rPr>
                <w:rFonts w:cs="Arial"/>
                <w:bCs/>
                <w:szCs w:val="20"/>
                <w:u w:val="single"/>
              </w:rPr>
              <w:t xml:space="preserve">              </w:t>
            </w:r>
            <w:r w:rsidR="006607F7">
              <w:rPr>
                <w:rFonts w:cs="Arial"/>
                <w:bCs/>
                <w:szCs w:val="20"/>
                <w:u w:val="single"/>
              </w:rPr>
              <w:t xml:space="preserve"> </w:t>
            </w:r>
            <w:r w:rsidR="00AF4191">
              <w:rPr>
                <w:rFonts w:cs="Arial"/>
                <w:bCs/>
                <w:szCs w:val="20"/>
                <w:u w:val="single"/>
              </w:rPr>
              <w:t xml:space="preserve">   </w:t>
            </w:r>
            <w:r w:rsidR="001A28C2" w:rsidRPr="00A91D20">
              <w:rPr>
                <w:rFonts w:cs="Arial"/>
                <w:bCs/>
                <w:szCs w:val="20"/>
                <w:u w:val="single"/>
              </w:rPr>
              <w:t xml:space="preserve">                       </w:t>
            </w:r>
          </w:p>
          <w:p w:rsidR="001621FF" w:rsidRPr="002707B2" w:rsidRDefault="007E1E23">
            <w:pPr>
              <w:rPr>
                <w:rFonts w:cs="Arial"/>
                <w:bCs/>
                <w:szCs w:val="20"/>
                <w:u w:val="double"/>
              </w:rPr>
            </w:pPr>
            <w:r>
              <w:rPr>
                <w:rFonts w:cs="Arial"/>
                <w:bCs/>
                <w:szCs w:val="20"/>
              </w:rPr>
              <w:t xml:space="preserve">        </w:t>
            </w:r>
            <w:r w:rsidR="001A28C2" w:rsidRPr="002707B2">
              <w:rPr>
                <w:rFonts w:cs="Arial"/>
                <w:bCs/>
                <w:szCs w:val="20"/>
                <w:u w:val="double"/>
              </w:rPr>
              <w:t>$</w:t>
            </w:r>
            <w:r w:rsidR="00D24E99" w:rsidRPr="002707B2">
              <w:rPr>
                <w:rFonts w:cs="Arial"/>
                <w:bCs/>
                <w:szCs w:val="20"/>
                <w:u w:val="double"/>
              </w:rPr>
              <w:t xml:space="preserve">  </w:t>
            </w:r>
            <w:r>
              <w:rPr>
                <w:rFonts w:cs="Arial"/>
                <w:bCs/>
                <w:szCs w:val="20"/>
                <w:u w:val="double"/>
              </w:rPr>
              <w:t xml:space="preserve">   </w:t>
            </w:r>
            <w:r w:rsidR="007E4DBE">
              <w:rPr>
                <w:rFonts w:cs="Arial"/>
                <w:bCs/>
                <w:szCs w:val="20"/>
                <w:u w:val="double"/>
              </w:rPr>
              <w:t xml:space="preserve"> </w:t>
            </w:r>
            <w:r>
              <w:rPr>
                <w:rFonts w:cs="Arial"/>
                <w:bCs/>
                <w:szCs w:val="20"/>
                <w:u w:val="double"/>
              </w:rPr>
              <w:t xml:space="preserve"> </w:t>
            </w:r>
            <w:r w:rsidR="00657761">
              <w:rPr>
                <w:rFonts w:cs="Arial"/>
                <w:bCs/>
                <w:szCs w:val="20"/>
                <w:u w:val="double"/>
              </w:rPr>
              <w:t xml:space="preserve"> </w:t>
            </w:r>
            <w:r w:rsidR="00A56C4B">
              <w:rPr>
                <w:rFonts w:cs="Arial"/>
                <w:bCs/>
                <w:szCs w:val="20"/>
                <w:u w:val="double"/>
              </w:rPr>
              <w:t xml:space="preserve"> 15,663</w:t>
            </w:r>
          </w:p>
        </w:tc>
        <w:tc>
          <w:tcPr>
            <w:tcW w:w="1890" w:type="dxa"/>
          </w:tcPr>
          <w:p w:rsidR="001621FF" w:rsidRPr="000A7EF6" w:rsidRDefault="002B68DB">
            <w:pPr>
              <w:tabs>
                <w:tab w:val="right" w:pos="1232"/>
              </w:tabs>
              <w:ind w:left="152"/>
              <w:rPr>
                <w:rFonts w:cs="Arial"/>
                <w:bCs/>
                <w:szCs w:val="20"/>
                <w:u w:val="single"/>
              </w:rPr>
            </w:pPr>
            <w:r w:rsidRPr="000A7EF6">
              <w:rPr>
                <w:rFonts w:cs="Arial"/>
                <w:bCs/>
                <w:szCs w:val="20"/>
              </w:rPr>
              <w:t xml:space="preserve"> </w:t>
            </w:r>
            <w:r w:rsidR="001A28C2" w:rsidRPr="000A7EF6">
              <w:rPr>
                <w:rFonts w:cs="Arial"/>
                <w:bCs/>
                <w:szCs w:val="20"/>
              </w:rPr>
              <w:t xml:space="preserve"> </w:t>
            </w:r>
            <w:r w:rsidR="00981A75" w:rsidRPr="00AF4191">
              <w:rPr>
                <w:rFonts w:cs="Arial"/>
                <w:bCs/>
                <w:szCs w:val="20"/>
                <w:bdr w:val="single" w:sz="4" w:space="0" w:color="auto"/>
              </w:rPr>
              <w:t xml:space="preserve"> </w:t>
            </w:r>
            <w:r w:rsidR="001A28C2" w:rsidRPr="00AF4191">
              <w:rPr>
                <w:rFonts w:cs="Arial"/>
                <w:bCs/>
                <w:szCs w:val="20"/>
                <w:bdr w:val="single" w:sz="4" w:space="0" w:color="auto"/>
              </w:rPr>
              <w:t xml:space="preserve"> </w:t>
            </w:r>
            <w:r w:rsidR="00000E76" w:rsidRPr="00AF4191">
              <w:rPr>
                <w:rFonts w:cs="Arial"/>
                <w:bCs/>
                <w:szCs w:val="20"/>
                <w:bdr w:val="single" w:sz="4" w:space="0" w:color="auto"/>
              </w:rPr>
              <w:t xml:space="preserve">  </w:t>
            </w:r>
            <w:r w:rsidR="00F4780A" w:rsidRPr="00AF4191">
              <w:rPr>
                <w:rFonts w:cs="Arial"/>
                <w:bCs/>
                <w:szCs w:val="20"/>
                <w:bdr w:val="single" w:sz="4" w:space="0" w:color="auto"/>
              </w:rPr>
              <w:t xml:space="preserve"> </w:t>
            </w:r>
            <w:r w:rsidRPr="00AF4191">
              <w:rPr>
                <w:rFonts w:cs="Arial"/>
                <w:bCs/>
                <w:szCs w:val="20"/>
                <w:bdr w:val="single" w:sz="4" w:space="0" w:color="auto"/>
              </w:rPr>
              <w:t xml:space="preserve">         </w:t>
            </w:r>
            <w:r w:rsidRPr="000A7EF6">
              <w:rPr>
                <w:rFonts w:cs="Arial"/>
                <w:bCs/>
                <w:szCs w:val="20"/>
                <w:u w:val="single"/>
              </w:rPr>
              <w:t xml:space="preserve">   </w:t>
            </w:r>
            <w:r w:rsidR="001A28C2" w:rsidRPr="000A7EF6">
              <w:rPr>
                <w:rFonts w:cs="Arial"/>
                <w:bCs/>
                <w:szCs w:val="20"/>
                <w:u w:val="single"/>
              </w:rPr>
              <w:t xml:space="preserve"> </w:t>
            </w:r>
          </w:p>
          <w:p w:rsidR="001621FF" w:rsidRPr="002707B2" w:rsidRDefault="008D2CEA">
            <w:pPr>
              <w:tabs>
                <w:tab w:val="right" w:pos="1062"/>
              </w:tabs>
              <w:rPr>
                <w:rFonts w:cs="Arial"/>
                <w:bCs/>
                <w:szCs w:val="20"/>
                <w:u w:val="double"/>
              </w:rPr>
            </w:pPr>
            <w:r w:rsidRPr="000A7EF6">
              <w:rPr>
                <w:rFonts w:cs="Arial"/>
                <w:bCs/>
                <w:szCs w:val="20"/>
              </w:rPr>
              <w:t xml:space="preserve">  </w:t>
            </w:r>
            <w:r w:rsidR="006607F7" w:rsidRPr="000A7EF6">
              <w:rPr>
                <w:rFonts w:cs="Arial"/>
                <w:bCs/>
                <w:szCs w:val="20"/>
              </w:rPr>
              <w:t xml:space="preserve"> </w:t>
            </w:r>
            <w:r w:rsidR="001A28C2" w:rsidRPr="002707B2">
              <w:rPr>
                <w:rFonts w:cs="Arial"/>
                <w:bCs/>
                <w:szCs w:val="20"/>
                <w:u w:val="double"/>
              </w:rPr>
              <w:t xml:space="preserve">$  </w:t>
            </w:r>
            <w:r w:rsidR="00000E76" w:rsidRPr="002707B2">
              <w:rPr>
                <w:rFonts w:cs="Arial"/>
                <w:bCs/>
                <w:szCs w:val="20"/>
                <w:u w:val="double"/>
              </w:rPr>
              <w:t xml:space="preserve"> </w:t>
            </w:r>
            <w:r w:rsidR="001A5373">
              <w:rPr>
                <w:rFonts w:cs="Arial"/>
                <w:bCs/>
                <w:szCs w:val="20"/>
                <w:u w:val="double"/>
              </w:rPr>
              <w:t xml:space="preserve">   326,031</w:t>
            </w:r>
            <w:r w:rsidR="001A28C2" w:rsidRPr="002707B2">
              <w:rPr>
                <w:rFonts w:cs="Arial"/>
                <w:bCs/>
                <w:szCs w:val="20"/>
                <w:u w:val="double"/>
              </w:rPr>
              <w:t xml:space="preserve"> </w:t>
            </w:r>
          </w:p>
        </w:tc>
      </w:tr>
    </w:tbl>
    <w:p w:rsidR="00F37F0B" w:rsidRDefault="00F37F0B" w:rsidP="00474EDC">
      <w:pPr>
        <w:ind w:right="270"/>
        <w:rPr>
          <w:rFonts w:cs="Arial"/>
          <w:szCs w:val="20"/>
          <w:lang w:val="en-CA"/>
        </w:rPr>
      </w:pPr>
    </w:p>
    <w:p w:rsidR="00971146" w:rsidRDefault="00971146" w:rsidP="00474EDC">
      <w:pPr>
        <w:ind w:right="270"/>
        <w:rPr>
          <w:rFonts w:cs="Arial"/>
          <w:szCs w:val="20"/>
          <w:lang w:val="en-CA"/>
        </w:rPr>
      </w:pPr>
    </w:p>
    <w:p w:rsidR="00F37F0B" w:rsidRPr="00A3363D" w:rsidRDefault="00B84CA7" w:rsidP="00F37F0B">
      <w:pPr>
        <w:pStyle w:val="NoteHeading1"/>
        <w:ind w:right="270"/>
        <w:rPr>
          <w:lang w:val="en-CA"/>
        </w:rPr>
      </w:pPr>
      <w:r>
        <w:rPr>
          <w:rFonts w:cs="Arial"/>
          <w:szCs w:val="20"/>
          <w:lang w:val="en-CA"/>
        </w:rPr>
        <w:t>5</w:t>
      </w:r>
      <w:r w:rsidR="00F37F0B" w:rsidRPr="001A28C2">
        <w:rPr>
          <w:rFonts w:cs="Arial"/>
          <w:szCs w:val="20"/>
          <w:lang w:val="en-CA"/>
        </w:rPr>
        <w:tab/>
      </w:r>
      <w:r w:rsidR="00F37F0B" w:rsidRPr="008C6D82">
        <w:rPr>
          <w:rFonts w:ascii="Arial" w:hAnsi="Arial" w:cs="Arial"/>
          <w:sz w:val="20"/>
          <w:szCs w:val="20"/>
          <w:lang w:val="en-CA"/>
        </w:rPr>
        <w:t>INVESTMENT IN ASSOCIATE</w:t>
      </w:r>
      <w:r w:rsidR="00F37F0B">
        <w:rPr>
          <w:rFonts w:ascii="Arial" w:hAnsi="Arial" w:cs="Arial"/>
          <w:sz w:val="20"/>
          <w:szCs w:val="20"/>
          <w:lang w:val="en-CA"/>
        </w:rPr>
        <w:t xml:space="preserve"> </w:t>
      </w:r>
    </w:p>
    <w:p w:rsidR="00F37F0B" w:rsidRDefault="00F37F0B" w:rsidP="00943FF3">
      <w:pPr>
        <w:ind w:right="450"/>
        <w:outlineLvl w:val="0"/>
        <w:rPr>
          <w:rFonts w:cs="Arial"/>
          <w:szCs w:val="20"/>
          <w:lang w:val="en-CA"/>
        </w:rPr>
      </w:pPr>
    </w:p>
    <w:p w:rsidR="00004B97" w:rsidRPr="008C6D82" w:rsidRDefault="00004B97" w:rsidP="00004B97">
      <w:pPr>
        <w:ind w:left="360" w:right="450"/>
        <w:outlineLvl w:val="0"/>
        <w:rPr>
          <w:rFonts w:cs="Arial"/>
          <w:b/>
          <w:szCs w:val="20"/>
          <w:u w:val="thick"/>
        </w:rPr>
      </w:pPr>
      <w:r w:rsidRPr="008C6D82">
        <w:rPr>
          <w:rFonts w:cs="Arial"/>
          <w:b/>
          <w:szCs w:val="20"/>
          <w:u w:val="single"/>
        </w:rPr>
        <w:t>GRAPHENE ESD CORP</w:t>
      </w:r>
      <w:r w:rsidRPr="008C6D82">
        <w:rPr>
          <w:rFonts w:cs="Arial"/>
          <w:b/>
          <w:szCs w:val="20"/>
          <w:u w:val="thick"/>
        </w:rPr>
        <w:t>.</w:t>
      </w:r>
    </w:p>
    <w:p w:rsidR="00004B97" w:rsidRPr="008C6D82" w:rsidRDefault="00004B97" w:rsidP="00004B97">
      <w:pPr>
        <w:ind w:left="450" w:right="450"/>
        <w:rPr>
          <w:rFonts w:cs="Arial"/>
          <w:szCs w:val="20"/>
        </w:rPr>
      </w:pPr>
    </w:p>
    <w:p w:rsidR="00B61A48" w:rsidRDefault="00004B97" w:rsidP="004C54B3">
      <w:pPr>
        <w:ind w:left="360" w:right="270"/>
        <w:rPr>
          <w:rFonts w:cs="Arial"/>
          <w:szCs w:val="20"/>
        </w:rPr>
      </w:pPr>
      <w:r w:rsidRPr="008C6D82">
        <w:rPr>
          <w:rFonts w:cs="Arial"/>
          <w:szCs w:val="20"/>
        </w:rPr>
        <w:t xml:space="preserve">On December 3, 2014, the </w:t>
      </w:r>
      <w:r w:rsidR="00472426">
        <w:rPr>
          <w:rFonts w:cs="Arial"/>
          <w:szCs w:val="20"/>
        </w:rPr>
        <w:t>Company</w:t>
      </w:r>
      <w:r w:rsidRPr="008C6D82">
        <w:rPr>
          <w:rFonts w:cs="Arial"/>
          <w:szCs w:val="20"/>
        </w:rPr>
        <w:t xml:space="preserve"> signed a preferred stock subscription agreement with Graphene ESD Corp. (“Graphene”). Under the agreement the </w:t>
      </w:r>
      <w:r w:rsidR="00472426">
        <w:rPr>
          <w:rFonts w:cs="Arial"/>
          <w:szCs w:val="20"/>
        </w:rPr>
        <w:t>Company</w:t>
      </w:r>
      <w:r w:rsidRPr="008C6D82">
        <w:rPr>
          <w:rFonts w:cs="Arial"/>
          <w:szCs w:val="20"/>
        </w:rPr>
        <w:t xml:space="preserve"> subscribed to purchase 1,800 shares of Graphene’s Series </w:t>
      </w:r>
      <w:proofErr w:type="gramStart"/>
      <w:r w:rsidRPr="008C6D82">
        <w:rPr>
          <w:rFonts w:cs="Arial"/>
          <w:szCs w:val="20"/>
        </w:rPr>
        <w:t>A</w:t>
      </w:r>
      <w:proofErr w:type="gramEnd"/>
      <w:r w:rsidRPr="008C6D82">
        <w:rPr>
          <w:rFonts w:cs="Arial"/>
          <w:szCs w:val="20"/>
        </w:rPr>
        <w:t xml:space="preserve"> Preferred Stock, representing 100% of the authorized preferred shares of Graphene, at a purchase price of $101.27 US per share </w:t>
      </w:r>
      <w:r w:rsidR="004C54B3">
        <w:rPr>
          <w:rFonts w:cs="Arial"/>
          <w:szCs w:val="20"/>
        </w:rPr>
        <w:t xml:space="preserve">(“Original Issue Price”) for </w:t>
      </w:r>
      <w:r w:rsidR="00B4090D">
        <w:rPr>
          <w:rFonts w:cs="Arial"/>
          <w:szCs w:val="20"/>
        </w:rPr>
        <w:t>to</w:t>
      </w:r>
      <w:r w:rsidR="00B4090D" w:rsidRPr="008C6D82">
        <w:rPr>
          <w:rFonts w:cs="Arial"/>
          <w:szCs w:val="20"/>
        </w:rPr>
        <w:t>tal</w:t>
      </w:r>
      <w:r w:rsidRPr="008C6D82">
        <w:rPr>
          <w:rFonts w:cs="Arial"/>
          <w:szCs w:val="20"/>
        </w:rPr>
        <w:t xml:space="preserve"> consideration of $182,281 US. Dividends, at the rate per annum of $4.05 per share, will accrue on each preferred share and shall be cumulative. Payment of dividends is at the discretion of the board. Each share of Series </w:t>
      </w:r>
      <w:proofErr w:type="gramStart"/>
      <w:r w:rsidRPr="008C6D82">
        <w:rPr>
          <w:rFonts w:cs="Arial"/>
          <w:szCs w:val="20"/>
        </w:rPr>
        <w:t>A</w:t>
      </w:r>
      <w:proofErr w:type="gramEnd"/>
      <w:r w:rsidRPr="008C6D82">
        <w:rPr>
          <w:rFonts w:cs="Arial"/>
          <w:szCs w:val="20"/>
        </w:rPr>
        <w:t xml:space="preserve"> Preferred Stock held by the </w:t>
      </w:r>
      <w:r w:rsidR="00472426">
        <w:rPr>
          <w:rFonts w:cs="Arial"/>
          <w:szCs w:val="20"/>
        </w:rPr>
        <w:t>Company</w:t>
      </w:r>
      <w:r w:rsidRPr="008C6D82">
        <w:rPr>
          <w:rFonts w:cs="Arial"/>
          <w:szCs w:val="20"/>
        </w:rPr>
        <w:t xml:space="preserve"> shall be convertible, at the option of the </w:t>
      </w:r>
      <w:r w:rsidR="00472426">
        <w:rPr>
          <w:rFonts w:cs="Arial"/>
          <w:szCs w:val="20"/>
        </w:rPr>
        <w:t>Company</w:t>
      </w:r>
      <w:r w:rsidRPr="008C6D82">
        <w:rPr>
          <w:rFonts w:cs="Arial"/>
          <w:szCs w:val="20"/>
        </w:rPr>
        <w:t>, at any time and from time to time after May 6, 2015, and without the payment</w:t>
      </w:r>
    </w:p>
    <w:p w:rsidR="00B61A48" w:rsidRPr="00B61A48" w:rsidRDefault="00B61A48" w:rsidP="00B61A48">
      <w:pPr>
        <w:pStyle w:val="NoteHeading1"/>
        <w:ind w:right="270"/>
        <w:rPr>
          <w:lang w:val="en-CA"/>
        </w:rPr>
      </w:pPr>
      <w:r>
        <w:rPr>
          <w:rFonts w:cs="Arial"/>
          <w:szCs w:val="20"/>
          <w:lang w:val="en-CA"/>
        </w:rPr>
        <w:lastRenderedPageBreak/>
        <w:t>5</w:t>
      </w:r>
      <w:r w:rsidRPr="001A28C2">
        <w:rPr>
          <w:rFonts w:cs="Arial"/>
          <w:szCs w:val="20"/>
          <w:lang w:val="en-CA"/>
        </w:rPr>
        <w:tab/>
      </w:r>
      <w:r w:rsidRPr="008C6D82">
        <w:rPr>
          <w:rFonts w:ascii="Arial" w:hAnsi="Arial" w:cs="Arial"/>
          <w:sz w:val="20"/>
          <w:szCs w:val="20"/>
          <w:lang w:val="en-CA"/>
        </w:rPr>
        <w:t>INVESTMENT IN ASSOCIATE</w:t>
      </w:r>
      <w:r>
        <w:rPr>
          <w:rFonts w:ascii="Arial" w:hAnsi="Arial" w:cs="Arial"/>
          <w:sz w:val="20"/>
          <w:szCs w:val="20"/>
          <w:lang w:val="en-CA"/>
        </w:rPr>
        <w:t xml:space="preserve"> - continued</w:t>
      </w:r>
    </w:p>
    <w:p w:rsidR="00004B97" w:rsidRPr="008C6D82" w:rsidRDefault="00004B97" w:rsidP="004C54B3">
      <w:pPr>
        <w:ind w:left="360" w:right="270"/>
        <w:rPr>
          <w:rFonts w:cs="Arial"/>
          <w:szCs w:val="20"/>
        </w:rPr>
      </w:pPr>
      <w:proofErr w:type="gramStart"/>
      <w:r w:rsidRPr="008C6D82">
        <w:rPr>
          <w:rFonts w:cs="Arial"/>
          <w:szCs w:val="20"/>
        </w:rPr>
        <w:t>of</w:t>
      </w:r>
      <w:proofErr w:type="gramEnd"/>
      <w:r w:rsidRPr="008C6D82">
        <w:rPr>
          <w:rFonts w:cs="Arial"/>
          <w:szCs w:val="20"/>
        </w:rPr>
        <w:t xml:space="preserve"> additional consideration by the </w:t>
      </w:r>
      <w:r w:rsidR="00472426">
        <w:rPr>
          <w:rFonts w:cs="Arial"/>
          <w:szCs w:val="20"/>
        </w:rPr>
        <w:t>Company</w:t>
      </w:r>
      <w:r w:rsidRPr="008C6D82">
        <w:rPr>
          <w:rFonts w:cs="Arial"/>
          <w:szCs w:val="20"/>
        </w:rPr>
        <w:t xml:space="preserve">, by dividing the Series A Original Issue Price by the Series A Conversion Price in effect at the time of the conversion.  The Series </w:t>
      </w:r>
      <w:proofErr w:type="gramStart"/>
      <w:r w:rsidRPr="008C6D82">
        <w:rPr>
          <w:rFonts w:cs="Arial"/>
          <w:szCs w:val="20"/>
        </w:rPr>
        <w:t>A</w:t>
      </w:r>
      <w:proofErr w:type="gramEnd"/>
      <w:r w:rsidRPr="008C6D82">
        <w:rPr>
          <w:rFonts w:cs="Arial"/>
          <w:szCs w:val="20"/>
        </w:rPr>
        <w:t xml:space="preserve"> Conversion Price shall initially be equal to $101.27 US. The Series A Conversion Price and the rate at which shares of Series A Preferred Stock may be converted into shares of Graphene Common Stock, will be subject to adjustment in the event of a subdivision of Graphene’s outstanding Common Stock or if Graphene makes or issues a dividend or other distribution payable on the Common Stock in additional shares of Common Stock. </w:t>
      </w:r>
    </w:p>
    <w:p w:rsidR="00004B97" w:rsidRDefault="00004B97" w:rsidP="00004B97">
      <w:pPr>
        <w:ind w:left="450" w:right="450"/>
        <w:rPr>
          <w:rFonts w:cs="Arial"/>
          <w:szCs w:val="20"/>
        </w:rPr>
      </w:pPr>
    </w:p>
    <w:p w:rsidR="00004B97" w:rsidRDefault="00004B97" w:rsidP="00004B97">
      <w:pPr>
        <w:ind w:left="360" w:right="270"/>
        <w:rPr>
          <w:rFonts w:cs="Arial"/>
          <w:szCs w:val="20"/>
          <w:lang w:val="en-CA"/>
        </w:rPr>
      </w:pPr>
      <w:r w:rsidRPr="008C6D82">
        <w:rPr>
          <w:rFonts w:cs="Arial"/>
          <w:szCs w:val="20"/>
        </w:rPr>
        <w:t xml:space="preserve">Graphene ESD Corp. a Delaware company incorporated November 5, 2014 is a private US company that was formed to commercialize Graphene Supercapacitors.  Payment for the subscription was made on December 12, 2014.  On matters presented to the stockholders of Graphene, the Company’s holdings of Series </w:t>
      </w:r>
      <w:proofErr w:type="gramStart"/>
      <w:r w:rsidRPr="008C6D82">
        <w:rPr>
          <w:rFonts w:cs="Arial"/>
          <w:szCs w:val="20"/>
        </w:rPr>
        <w:t>A</w:t>
      </w:r>
      <w:proofErr w:type="gramEnd"/>
      <w:r w:rsidRPr="008C6D82">
        <w:rPr>
          <w:rFonts w:cs="Arial"/>
          <w:szCs w:val="20"/>
        </w:rPr>
        <w:t xml:space="preserve"> P</w:t>
      </w:r>
      <w:proofErr w:type="spellStart"/>
      <w:r w:rsidRPr="008C6D82">
        <w:rPr>
          <w:rFonts w:cs="Arial"/>
          <w:szCs w:val="20"/>
          <w:lang w:val="en-CA"/>
        </w:rPr>
        <w:t>referred</w:t>
      </w:r>
      <w:proofErr w:type="spellEnd"/>
      <w:r w:rsidRPr="008C6D82">
        <w:rPr>
          <w:rFonts w:cs="Arial"/>
          <w:szCs w:val="20"/>
          <w:lang w:val="en-CA"/>
        </w:rPr>
        <w:t xml:space="preserve"> Stock will entitle the </w:t>
      </w:r>
      <w:r w:rsidR="00472426">
        <w:rPr>
          <w:rFonts w:cs="Arial"/>
          <w:szCs w:val="20"/>
          <w:lang w:val="en-CA"/>
        </w:rPr>
        <w:t>Company</w:t>
      </w:r>
      <w:r w:rsidRPr="008C6D82">
        <w:rPr>
          <w:rFonts w:cs="Arial"/>
          <w:szCs w:val="20"/>
          <w:lang w:val="en-CA"/>
        </w:rPr>
        <w:t xml:space="preserve"> to cast the number of votes equal to the number of whole shares of Common Stock of Graphene resulting from a conversion.  As a holder of Series </w:t>
      </w:r>
      <w:proofErr w:type="gramStart"/>
      <w:r w:rsidRPr="008C6D82">
        <w:rPr>
          <w:rFonts w:cs="Arial"/>
          <w:szCs w:val="20"/>
          <w:lang w:val="en-CA"/>
        </w:rPr>
        <w:t>A</w:t>
      </w:r>
      <w:proofErr w:type="gramEnd"/>
      <w:r w:rsidRPr="008C6D82">
        <w:rPr>
          <w:rFonts w:cs="Arial"/>
          <w:szCs w:val="20"/>
          <w:lang w:val="en-CA"/>
        </w:rPr>
        <w:t xml:space="preserve"> Preferred Stock, the </w:t>
      </w:r>
      <w:r w:rsidR="00472426">
        <w:rPr>
          <w:rFonts w:cs="Arial"/>
          <w:szCs w:val="20"/>
          <w:lang w:val="en-CA"/>
        </w:rPr>
        <w:t>Company</w:t>
      </w:r>
      <w:r w:rsidRPr="008C6D82">
        <w:rPr>
          <w:rFonts w:cs="Arial"/>
          <w:szCs w:val="20"/>
          <w:lang w:val="en-CA"/>
        </w:rPr>
        <w:t xml:space="preserve"> will vote together with the holders of Common Stock of Graphene as a single class.   On February 23, 2015, Paul Gill, President of </w:t>
      </w:r>
      <w:proofErr w:type="spellStart"/>
      <w:r w:rsidRPr="008C6D82">
        <w:rPr>
          <w:rFonts w:cs="Arial"/>
          <w:szCs w:val="20"/>
          <w:lang w:val="en-CA"/>
        </w:rPr>
        <w:t>Lomiko</w:t>
      </w:r>
      <w:proofErr w:type="spellEnd"/>
      <w:r w:rsidRPr="008C6D82">
        <w:rPr>
          <w:rFonts w:cs="Arial"/>
          <w:szCs w:val="20"/>
          <w:lang w:val="en-CA"/>
        </w:rPr>
        <w:t xml:space="preserve"> was appointed as a board member of Graphene.</w:t>
      </w:r>
    </w:p>
    <w:p w:rsidR="00A3363D" w:rsidRDefault="00A3363D" w:rsidP="00004B97">
      <w:pPr>
        <w:ind w:left="360" w:right="270"/>
        <w:rPr>
          <w:rFonts w:cs="Arial"/>
          <w:szCs w:val="20"/>
          <w:lang w:val="en-CA"/>
        </w:rPr>
      </w:pPr>
    </w:p>
    <w:p w:rsidR="00004B97" w:rsidRPr="008C6D82" w:rsidRDefault="00004B97" w:rsidP="00B84CA7">
      <w:pPr>
        <w:ind w:left="360" w:right="270"/>
        <w:rPr>
          <w:rFonts w:cs="Arial"/>
          <w:szCs w:val="20"/>
          <w:lang w:val="en-CA"/>
        </w:rPr>
      </w:pPr>
      <w:r w:rsidRPr="008C6D82">
        <w:rPr>
          <w:rFonts w:cs="Arial"/>
          <w:szCs w:val="20"/>
          <w:lang w:val="en-CA"/>
        </w:rPr>
        <w:t xml:space="preserve">The </w:t>
      </w:r>
      <w:r w:rsidR="00472426">
        <w:rPr>
          <w:rFonts w:cs="Arial"/>
          <w:szCs w:val="20"/>
          <w:lang w:val="en-CA"/>
        </w:rPr>
        <w:t>Company</w:t>
      </w:r>
      <w:r w:rsidRPr="008C6D82">
        <w:rPr>
          <w:rFonts w:cs="Arial"/>
          <w:szCs w:val="20"/>
          <w:lang w:val="en-CA"/>
        </w:rPr>
        <w:t xml:space="preserve"> exercises significant influence over E</w:t>
      </w:r>
      <w:r w:rsidR="00C238E3">
        <w:rPr>
          <w:rFonts w:cs="Arial"/>
          <w:szCs w:val="20"/>
          <w:lang w:val="en-CA"/>
        </w:rPr>
        <w:t>DS</w:t>
      </w:r>
      <w:r w:rsidRPr="008C6D82">
        <w:rPr>
          <w:rFonts w:cs="Arial"/>
          <w:szCs w:val="20"/>
          <w:lang w:val="en-CA"/>
        </w:rPr>
        <w:t xml:space="preserve"> Graphene Corp. </w:t>
      </w:r>
      <w:r w:rsidR="005E1EA3" w:rsidRPr="008C6D82">
        <w:rPr>
          <w:rFonts w:cs="Arial"/>
          <w:szCs w:val="20"/>
          <w:lang w:val="en-CA"/>
        </w:rPr>
        <w:t>a</w:t>
      </w:r>
      <w:r w:rsidRPr="008C6D82">
        <w:rPr>
          <w:rFonts w:cs="Arial"/>
          <w:szCs w:val="20"/>
          <w:lang w:val="en-CA"/>
        </w:rPr>
        <w:t>s it owns 40%</w:t>
      </w:r>
      <w:r w:rsidR="004511E9">
        <w:rPr>
          <w:rFonts w:cs="Arial"/>
          <w:szCs w:val="20"/>
          <w:lang w:val="en-CA"/>
        </w:rPr>
        <w:t xml:space="preserve"> </w:t>
      </w:r>
      <w:r w:rsidRPr="008C6D82">
        <w:rPr>
          <w:rFonts w:cs="Arial"/>
          <w:szCs w:val="20"/>
          <w:lang w:val="en-CA"/>
        </w:rPr>
        <w:t>of the voting shares and through a common director.</w:t>
      </w:r>
      <w:r w:rsidR="00782A42" w:rsidRPr="008C6D82">
        <w:rPr>
          <w:rFonts w:cs="Arial"/>
          <w:szCs w:val="20"/>
          <w:lang w:val="en-CA"/>
        </w:rPr>
        <w:t xml:space="preserve">  It accounts for its investment on the equity basis.</w:t>
      </w:r>
    </w:p>
    <w:p w:rsidR="005C052D" w:rsidRPr="008C6D82" w:rsidRDefault="005C052D" w:rsidP="00004B97">
      <w:pPr>
        <w:ind w:left="360" w:right="270"/>
        <w:rPr>
          <w:rFonts w:cs="Arial"/>
          <w:szCs w:val="20"/>
          <w:lang w:val="en-CA"/>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106"/>
        <w:gridCol w:w="2345"/>
      </w:tblGrid>
      <w:tr w:rsidR="005E1EA3" w:rsidRPr="008C6D82" w:rsidTr="00AF4191">
        <w:trPr>
          <w:trHeight w:val="394"/>
        </w:trPr>
        <w:tc>
          <w:tcPr>
            <w:tcW w:w="3085" w:type="dxa"/>
          </w:tcPr>
          <w:p w:rsidR="005E1EA3" w:rsidRPr="008C6D82" w:rsidRDefault="005E1EA3" w:rsidP="008A41B2"/>
        </w:tc>
        <w:tc>
          <w:tcPr>
            <w:tcW w:w="1106" w:type="dxa"/>
          </w:tcPr>
          <w:p w:rsidR="005E1EA3" w:rsidRPr="008C6D82" w:rsidRDefault="005E1EA3" w:rsidP="008A41B2">
            <w:pPr>
              <w:jc w:val="center"/>
              <w:rPr>
                <w:u w:val="single"/>
              </w:rPr>
            </w:pPr>
            <w:r w:rsidRPr="008C6D82">
              <w:rPr>
                <w:u w:val="single"/>
              </w:rPr>
              <w:t>Number of shares held</w:t>
            </w:r>
          </w:p>
        </w:tc>
        <w:tc>
          <w:tcPr>
            <w:tcW w:w="2345" w:type="dxa"/>
          </w:tcPr>
          <w:p w:rsidR="005E1EA3" w:rsidRPr="008C6D82" w:rsidRDefault="005E1EA3" w:rsidP="008A41B2"/>
          <w:p w:rsidR="005E1EA3" w:rsidRPr="008C6D82" w:rsidRDefault="005E1EA3" w:rsidP="008A41B2">
            <w:pPr>
              <w:jc w:val="center"/>
              <w:rPr>
                <w:u w:val="single"/>
              </w:rPr>
            </w:pPr>
          </w:p>
        </w:tc>
      </w:tr>
      <w:tr w:rsidR="005E1EA3" w:rsidRPr="008C6D82" w:rsidTr="00AF4191">
        <w:tc>
          <w:tcPr>
            <w:tcW w:w="3085" w:type="dxa"/>
          </w:tcPr>
          <w:p w:rsidR="005E1EA3" w:rsidRPr="008C6D82" w:rsidRDefault="005E1EA3" w:rsidP="008A41B2">
            <w:pPr>
              <w:jc w:val="left"/>
              <w:rPr>
                <w:rFonts w:cs="Arial"/>
                <w:bCs/>
                <w:szCs w:val="20"/>
              </w:rPr>
            </w:pPr>
          </w:p>
        </w:tc>
        <w:tc>
          <w:tcPr>
            <w:tcW w:w="1106" w:type="dxa"/>
          </w:tcPr>
          <w:p w:rsidR="005E1EA3" w:rsidRPr="008C6D82" w:rsidRDefault="005E1EA3" w:rsidP="008A41B2">
            <w:pPr>
              <w:jc w:val="center"/>
              <w:rPr>
                <w:rFonts w:cs="Arial"/>
                <w:bCs/>
                <w:szCs w:val="20"/>
              </w:rPr>
            </w:pPr>
          </w:p>
        </w:tc>
        <w:tc>
          <w:tcPr>
            <w:tcW w:w="2345" w:type="dxa"/>
          </w:tcPr>
          <w:p w:rsidR="005E1EA3" w:rsidRPr="008C6D82" w:rsidRDefault="005E1EA3" w:rsidP="008A41B2">
            <w:pPr>
              <w:jc w:val="center"/>
              <w:rPr>
                <w:rFonts w:cs="Arial"/>
                <w:bCs/>
                <w:szCs w:val="20"/>
              </w:rPr>
            </w:pPr>
          </w:p>
        </w:tc>
      </w:tr>
      <w:tr w:rsidR="005E1EA3" w:rsidRPr="008C6D82" w:rsidTr="00AF4191">
        <w:tc>
          <w:tcPr>
            <w:tcW w:w="3085" w:type="dxa"/>
          </w:tcPr>
          <w:p w:rsidR="005E1EA3" w:rsidRPr="008C6D82" w:rsidRDefault="005E1EA3" w:rsidP="008A41B2">
            <w:pPr>
              <w:jc w:val="left"/>
              <w:rPr>
                <w:rFonts w:cs="Arial"/>
                <w:bCs/>
                <w:szCs w:val="20"/>
              </w:rPr>
            </w:pPr>
          </w:p>
        </w:tc>
        <w:tc>
          <w:tcPr>
            <w:tcW w:w="1106" w:type="dxa"/>
          </w:tcPr>
          <w:p w:rsidR="005E1EA3" w:rsidRPr="008C6D82" w:rsidRDefault="005E1EA3" w:rsidP="008A41B2">
            <w:pPr>
              <w:tabs>
                <w:tab w:val="center" w:pos="623"/>
              </w:tabs>
              <w:jc w:val="center"/>
              <w:rPr>
                <w:rFonts w:cs="Arial"/>
                <w:bCs/>
                <w:szCs w:val="20"/>
              </w:rPr>
            </w:pPr>
          </w:p>
        </w:tc>
        <w:tc>
          <w:tcPr>
            <w:tcW w:w="2345" w:type="dxa"/>
          </w:tcPr>
          <w:p w:rsidR="005E1EA3" w:rsidRPr="008C6D82" w:rsidRDefault="005E1EA3" w:rsidP="008A41B2">
            <w:pPr>
              <w:jc w:val="center"/>
              <w:rPr>
                <w:rFonts w:cs="Arial"/>
                <w:bCs/>
                <w:szCs w:val="20"/>
              </w:rPr>
            </w:pPr>
          </w:p>
        </w:tc>
      </w:tr>
      <w:tr w:rsidR="005E1EA3" w:rsidRPr="008C6D82" w:rsidTr="00AF4191">
        <w:tc>
          <w:tcPr>
            <w:tcW w:w="3085" w:type="dxa"/>
          </w:tcPr>
          <w:p w:rsidR="005E1EA3" w:rsidRPr="008C6D82" w:rsidRDefault="005E1EA3" w:rsidP="008A41B2">
            <w:r w:rsidRPr="008C6D82">
              <w:t>Acquisition of preferred shares</w:t>
            </w:r>
          </w:p>
        </w:tc>
        <w:tc>
          <w:tcPr>
            <w:tcW w:w="1106" w:type="dxa"/>
          </w:tcPr>
          <w:p w:rsidR="005E1EA3" w:rsidRPr="008C6D82" w:rsidRDefault="005E1EA3" w:rsidP="008A41B2">
            <w:pPr>
              <w:jc w:val="center"/>
            </w:pPr>
            <w:r w:rsidRPr="008C6D82">
              <w:t>1,800</w:t>
            </w:r>
          </w:p>
        </w:tc>
        <w:tc>
          <w:tcPr>
            <w:tcW w:w="2345" w:type="dxa"/>
          </w:tcPr>
          <w:p w:rsidR="005E1EA3" w:rsidRPr="008C6D82" w:rsidRDefault="005E1EA3" w:rsidP="00943FF3">
            <w:pPr>
              <w:jc w:val="left"/>
            </w:pPr>
            <w:r w:rsidRPr="008C6D82">
              <w:t xml:space="preserve">   $      </w:t>
            </w:r>
            <w:r w:rsidR="003111B8">
              <w:t xml:space="preserve"> </w:t>
            </w:r>
            <w:r w:rsidRPr="008C6D82">
              <w:t xml:space="preserve"> 213,251</w:t>
            </w:r>
          </w:p>
        </w:tc>
      </w:tr>
      <w:tr w:rsidR="005E1EA3" w:rsidRPr="008C6D82" w:rsidTr="00AF4191">
        <w:tc>
          <w:tcPr>
            <w:tcW w:w="3085" w:type="dxa"/>
          </w:tcPr>
          <w:p w:rsidR="005E1EA3" w:rsidRPr="008C6D82" w:rsidRDefault="005E1EA3" w:rsidP="008A41B2">
            <w:r w:rsidRPr="008C6D82">
              <w:t>Costs related to acquisition</w:t>
            </w:r>
          </w:p>
        </w:tc>
        <w:tc>
          <w:tcPr>
            <w:tcW w:w="1106" w:type="dxa"/>
          </w:tcPr>
          <w:p w:rsidR="005E1EA3" w:rsidRPr="008C6D82" w:rsidRDefault="005E1EA3" w:rsidP="008A41B2">
            <w:pPr>
              <w:jc w:val="center"/>
              <w:rPr>
                <w:u w:val="single"/>
              </w:rPr>
            </w:pPr>
          </w:p>
        </w:tc>
        <w:tc>
          <w:tcPr>
            <w:tcW w:w="2345" w:type="dxa"/>
          </w:tcPr>
          <w:p w:rsidR="005E1EA3" w:rsidRPr="008C6D82" w:rsidRDefault="005E1EA3" w:rsidP="00943FF3">
            <w:pPr>
              <w:jc w:val="left"/>
            </w:pPr>
            <w:r w:rsidRPr="008C6D82">
              <w:t xml:space="preserve">             </w:t>
            </w:r>
            <w:r w:rsidR="003111B8">
              <w:t xml:space="preserve"> </w:t>
            </w:r>
            <w:r w:rsidRPr="008C6D82">
              <w:t xml:space="preserve"> 10,824</w:t>
            </w:r>
          </w:p>
        </w:tc>
      </w:tr>
      <w:tr w:rsidR="005E1EA3" w:rsidRPr="008C6D82" w:rsidTr="00AF4191">
        <w:tc>
          <w:tcPr>
            <w:tcW w:w="3085" w:type="dxa"/>
          </w:tcPr>
          <w:p w:rsidR="005E1EA3" w:rsidRPr="008C6D82" w:rsidRDefault="005E1EA3" w:rsidP="008A41B2">
            <w:pPr>
              <w:rPr>
                <w:color w:val="000000" w:themeColor="text1"/>
              </w:rPr>
            </w:pPr>
            <w:r w:rsidRPr="008C6D82">
              <w:rPr>
                <w:color w:val="000000" w:themeColor="text1"/>
              </w:rPr>
              <w:t>Share of equity loss</w:t>
            </w:r>
          </w:p>
        </w:tc>
        <w:tc>
          <w:tcPr>
            <w:tcW w:w="1106" w:type="dxa"/>
          </w:tcPr>
          <w:p w:rsidR="005E1EA3" w:rsidRPr="008C6D82" w:rsidRDefault="005E1EA3" w:rsidP="008A41B2">
            <w:pPr>
              <w:jc w:val="center"/>
              <w:rPr>
                <w:color w:val="000000" w:themeColor="text1"/>
                <w:u w:val="single"/>
              </w:rPr>
            </w:pPr>
          </w:p>
        </w:tc>
        <w:tc>
          <w:tcPr>
            <w:tcW w:w="2345" w:type="dxa"/>
          </w:tcPr>
          <w:p w:rsidR="005E1EA3" w:rsidRPr="008C6D82" w:rsidRDefault="00AF4191" w:rsidP="00943FF3">
            <w:pPr>
              <w:jc w:val="left"/>
              <w:rPr>
                <w:color w:val="000000" w:themeColor="text1"/>
                <w:u w:val="single"/>
              </w:rPr>
            </w:pPr>
            <w:r>
              <w:rPr>
                <w:color w:val="000000" w:themeColor="text1"/>
              </w:rPr>
              <w:t xml:space="preserve">   </w:t>
            </w:r>
            <w:r w:rsidR="005E1EA3" w:rsidRPr="008C6D82">
              <w:rPr>
                <w:color w:val="000000" w:themeColor="text1"/>
              </w:rPr>
              <w:t xml:space="preserve"> </w:t>
            </w:r>
            <w:r>
              <w:rPr>
                <w:color w:val="000000" w:themeColor="text1"/>
                <w:u w:val="single"/>
              </w:rPr>
              <w:t xml:space="preserve"> </w:t>
            </w:r>
            <w:r w:rsidR="003111B8">
              <w:rPr>
                <w:color w:val="000000" w:themeColor="text1"/>
                <w:u w:val="single"/>
              </w:rPr>
              <w:t xml:space="preserve">        </w:t>
            </w:r>
            <w:r w:rsidR="005E1EA3" w:rsidRPr="008C6D82">
              <w:rPr>
                <w:color w:val="000000" w:themeColor="text1"/>
                <w:u w:val="single"/>
              </w:rPr>
              <w:t xml:space="preserve"> (32,397</w:t>
            </w:r>
            <w:r w:rsidR="005E1EA3" w:rsidRPr="008C6D82">
              <w:rPr>
                <w:color w:val="000000" w:themeColor="text1"/>
              </w:rPr>
              <w:t>)</w:t>
            </w:r>
          </w:p>
        </w:tc>
      </w:tr>
      <w:tr w:rsidR="005E1EA3" w:rsidRPr="008C6D82" w:rsidTr="00AF4191">
        <w:tc>
          <w:tcPr>
            <w:tcW w:w="3085" w:type="dxa"/>
          </w:tcPr>
          <w:p w:rsidR="005E1EA3" w:rsidRPr="008C6D82" w:rsidRDefault="005E1EA3" w:rsidP="008A41B2"/>
        </w:tc>
        <w:tc>
          <w:tcPr>
            <w:tcW w:w="1106" w:type="dxa"/>
          </w:tcPr>
          <w:p w:rsidR="005E1EA3" w:rsidRPr="008C6D82" w:rsidRDefault="005E1EA3" w:rsidP="008A41B2">
            <w:pPr>
              <w:jc w:val="center"/>
              <w:rPr>
                <w:u w:val="single"/>
              </w:rPr>
            </w:pPr>
          </w:p>
        </w:tc>
        <w:tc>
          <w:tcPr>
            <w:tcW w:w="2345" w:type="dxa"/>
          </w:tcPr>
          <w:p w:rsidR="005E1EA3" w:rsidRPr="008C6D82" w:rsidRDefault="005E1EA3" w:rsidP="00943FF3">
            <w:pPr>
              <w:jc w:val="left"/>
              <w:rPr>
                <w:u w:val="single"/>
              </w:rPr>
            </w:pPr>
          </w:p>
        </w:tc>
      </w:tr>
      <w:tr w:rsidR="005E1EA3" w:rsidRPr="00913675" w:rsidTr="00AF4191">
        <w:tc>
          <w:tcPr>
            <w:tcW w:w="3085" w:type="dxa"/>
          </w:tcPr>
          <w:p w:rsidR="005E1EA3" w:rsidRPr="008C6D82" w:rsidRDefault="005E1EA3" w:rsidP="00AF4191">
            <w:pPr>
              <w:rPr>
                <w:rFonts w:cs="Arial"/>
                <w:bCs/>
                <w:color w:val="auto"/>
                <w:szCs w:val="20"/>
              </w:rPr>
            </w:pPr>
            <w:r w:rsidRPr="008C6D82">
              <w:rPr>
                <w:rFonts w:cs="Arial"/>
                <w:bCs/>
                <w:color w:val="auto"/>
                <w:szCs w:val="20"/>
              </w:rPr>
              <w:t>July 31, 2015</w:t>
            </w:r>
            <w:r w:rsidR="00AF4191">
              <w:rPr>
                <w:rFonts w:cs="Arial"/>
                <w:bCs/>
                <w:color w:val="auto"/>
                <w:szCs w:val="20"/>
              </w:rPr>
              <w:t xml:space="preserve"> </w:t>
            </w:r>
          </w:p>
        </w:tc>
        <w:tc>
          <w:tcPr>
            <w:tcW w:w="1106" w:type="dxa"/>
          </w:tcPr>
          <w:p w:rsidR="005E1EA3" w:rsidRPr="008C6D82" w:rsidRDefault="005E1EA3" w:rsidP="008A41B2">
            <w:pPr>
              <w:jc w:val="center"/>
              <w:rPr>
                <w:rFonts w:cs="Arial"/>
                <w:bCs/>
                <w:color w:val="auto"/>
                <w:szCs w:val="20"/>
              </w:rPr>
            </w:pPr>
            <w:r w:rsidRPr="008C6D82">
              <w:rPr>
                <w:rFonts w:cs="Arial"/>
                <w:bCs/>
                <w:color w:val="auto"/>
                <w:szCs w:val="20"/>
              </w:rPr>
              <w:t>1,800</w:t>
            </w:r>
          </w:p>
        </w:tc>
        <w:tc>
          <w:tcPr>
            <w:tcW w:w="2345" w:type="dxa"/>
          </w:tcPr>
          <w:p w:rsidR="005E1EA3" w:rsidRPr="00AF4191" w:rsidRDefault="005E1EA3" w:rsidP="00943FF3">
            <w:pPr>
              <w:jc w:val="left"/>
              <w:rPr>
                <w:rFonts w:cs="Arial"/>
                <w:bCs/>
                <w:color w:val="auto"/>
                <w:szCs w:val="20"/>
              </w:rPr>
            </w:pPr>
            <w:r w:rsidRPr="008C6D82">
              <w:rPr>
                <w:rFonts w:cs="Arial"/>
                <w:bCs/>
                <w:color w:val="auto"/>
                <w:szCs w:val="20"/>
              </w:rPr>
              <w:t xml:space="preserve"> </w:t>
            </w:r>
            <w:r w:rsidR="00A6280A" w:rsidRPr="008C6D82">
              <w:rPr>
                <w:rFonts w:cs="Arial"/>
                <w:bCs/>
                <w:color w:val="auto"/>
                <w:szCs w:val="20"/>
              </w:rPr>
              <w:t xml:space="preserve"> </w:t>
            </w:r>
            <w:r w:rsidRPr="008C6D82">
              <w:rPr>
                <w:rFonts w:cs="Arial"/>
                <w:bCs/>
                <w:color w:val="auto"/>
                <w:szCs w:val="20"/>
              </w:rPr>
              <w:t xml:space="preserve"> </w:t>
            </w:r>
            <w:r w:rsidR="00943FF3">
              <w:rPr>
                <w:rFonts w:cs="Arial"/>
                <w:bCs/>
                <w:color w:val="auto"/>
                <w:szCs w:val="20"/>
              </w:rPr>
              <w:t xml:space="preserve"> $    </w:t>
            </w:r>
            <w:r w:rsidRPr="00AF4191">
              <w:rPr>
                <w:rFonts w:cs="Arial"/>
                <w:bCs/>
                <w:color w:val="auto"/>
                <w:szCs w:val="20"/>
              </w:rPr>
              <w:t xml:space="preserve">  </w:t>
            </w:r>
            <w:r w:rsidR="003111B8">
              <w:rPr>
                <w:rFonts w:cs="Arial"/>
                <w:bCs/>
                <w:color w:val="auto"/>
                <w:szCs w:val="20"/>
              </w:rPr>
              <w:t xml:space="preserve"> </w:t>
            </w:r>
            <w:r w:rsidRPr="00AF4191">
              <w:rPr>
                <w:rFonts w:cs="Arial"/>
                <w:bCs/>
                <w:color w:val="auto"/>
                <w:szCs w:val="20"/>
              </w:rPr>
              <w:t>191,678</w:t>
            </w:r>
          </w:p>
        </w:tc>
      </w:tr>
      <w:tr w:rsidR="00AF4191" w:rsidRPr="00913675" w:rsidTr="00AF4191">
        <w:tc>
          <w:tcPr>
            <w:tcW w:w="3085" w:type="dxa"/>
          </w:tcPr>
          <w:p w:rsidR="00AF4191" w:rsidRPr="008C6D82" w:rsidRDefault="00AF4191" w:rsidP="00AF4191">
            <w:pPr>
              <w:rPr>
                <w:rFonts w:cs="Arial"/>
                <w:bCs/>
                <w:color w:val="auto"/>
                <w:szCs w:val="20"/>
              </w:rPr>
            </w:pPr>
            <w:r>
              <w:rPr>
                <w:rFonts w:cs="Arial"/>
                <w:bCs/>
                <w:color w:val="auto"/>
                <w:szCs w:val="20"/>
              </w:rPr>
              <w:t>Share of equity loss</w:t>
            </w:r>
          </w:p>
        </w:tc>
        <w:tc>
          <w:tcPr>
            <w:tcW w:w="1106" w:type="dxa"/>
          </w:tcPr>
          <w:p w:rsidR="00AF4191" w:rsidRPr="008C6D82" w:rsidRDefault="00AF4191" w:rsidP="008A41B2">
            <w:pPr>
              <w:jc w:val="center"/>
              <w:rPr>
                <w:rFonts w:cs="Arial"/>
                <w:bCs/>
                <w:color w:val="auto"/>
                <w:szCs w:val="20"/>
              </w:rPr>
            </w:pPr>
          </w:p>
        </w:tc>
        <w:tc>
          <w:tcPr>
            <w:tcW w:w="2345" w:type="dxa"/>
          </w:tcPr>
          <w:p w:rsidR="00AF4191" w:rsidRPr="00943FF3" w:rsidRDefault="00943FF3" w:rsidP="00943FF3">
            <w:pPr>
              <w:jc w:val="left"/>
              <w:rPr>
                <w:rFonts w:cs="Arial"/>
                <w:bCs/>
                <w:color w:val="auto"/>
                <w:szCs w:val="20"/>
                <w:u w:val="single"/>
              </w:rPr>
            </w:pPr>
            <w:r>
              <w:rPr>
                <w:rFonts w:cs="Arial"/>
                <w:bCs/>
                <w:color w:val="auto"/>
                <w:szCs w:val="20"/>
              </w:rPr>
              <w:t xml:space="preserve">    </w:t>
            </w:r>
            <w:r w:rsidRPr="00943FF3">
              <w:rPr>
                <w:rFonts w:cs="Arial"/>
                <w:bCs/>
                <w:color w:val="auto"/>
                <w:szCs w:val="20"/>
                <w:u w:val="single"/>
              </w:rPr>
              <w:t xml:space="preserve"> </w:t>
            </w:r>
            <w:r>
              <w:rPr>
                <w:rFonts w:cs="Arial"/>
                <w:bCs/>
                <w:color w:val="auto"/>
                <w:szCs w:val="20"/>
                <w:u w:val="single"/>
              </w:rPr>
              <w:t xml:space="preserve">       </w:t>
            </w:r>
            <w:r w:rsidRPr="00943FF3">
              <w:rPr>
                <w:rFonts w:cs="Arial"/>
                <w:bCs/>
                <w:color w:val="auto"/>
                <w:szCs w:val="20"/>
                <w:u w:val="single"/>
              </w:rPr>
              <w:t xml:space="preserve">  </w:t>
            </w:r>
            <w:r>
              <w:rPr>
                <w:rFonts w:cs="Arial"/>
                <w:bCs/>
                <w:color w:val="auto"/>
                <w:szCs w:val="20"/>
                <w:u w:val="single"/>
              </w:rPr>
              <w:t xml:space="preserve"> </w:t>
            </w:r>
            <w:r w:rsidR="009D6394">
              <w:rPr>
                <w:rFonts w:cs="Arial"/>
                <w:bCs/>
                <w:color w:val="auto"/>
                <w:szCs w:val="20"/>
                <w:u w:val="single"/>
              </w:rPr>
              <w:t>(</w:t>
            </w:r>
            <w:r w:rsidRPr="00943FF3">
              <w:rPr>
                <w:rFonts w:cs="Arial"/>
                <w:bCs/>
                <w:color w:val="auto"/>
                <w:szCs w:val="20"/>
                <w:u w:val="single"/>
              </w:rPr>
              <w:t>1,785</w:t>
            </w:r>
            <w:r w:rsidR="009D6394">
              <w:rPr>
                <w:rFonts w:cs="Arial"/>
                <w:bCs/>
                <w:color w:val="auto"/>
                <w:szCs w:val="20"/>
                <w:u w:val="single"/>
              </w:rPr>
              <w:t>)</w:t>
            </w:r>
          </w:p>
        </w:tc>
      </w:tr>
      <w:tr w:rsidR="00AF4191" w:rsidRPr="00913675" w:rsidTr="00AF4191">
        <w:tc>
          <w:tcPr>
            <w:tcW w:w="3085" w:type="dxa"/>
          </w:tcPr>
          <w:p w:rsidR="00AF4191" w:rsidRPr="008C6D82" w:rsidRDefault="00474EDC" w:rsidP="00AF4191">
            <w:pPr>
              <w:rPr>
                <w:rFonts w:cs="Arial"/>
                <w:bCs/>
                <w:color w:val="auto"/>
                <w:szCs w:val="20"/>
              </w:rPr>
            </w:pPr>
            <w:r>
              <w:rPr>
                <w:rFonts w:cs="Arial"/>
                <w:bCs/>
                <w:color w:val="auto"/>
                <w:szCs w:val="20"/>
              </w:rPr>
              <w:t>July 31, 2016</w:t>
            </w:r>
          </w:p>
        </w:tc>
        <w:tc>
          <w:tcPr>
            <w:tcW w:w="1106" w:type="dxa"/>
          </w:tcPr>
          <w:p w:rsidR="00AF4191" w:rsidRPr="008C6D82" w:rsidRDefault="00943FF3" w:rsidP="008A41B2">
            <w:pPr>
              <w:jc w:val="center"/>
              <w:rPr>
                <w:rFonts w:cs="Arial"/>
                <w:bCs/>
                <w:color w:val="auto"/>
                <w:szCs w:val="20"/>
              </w:rPr>
            </w:pPr>
            <w:r>
              <w:rPr>
                <w:rFonts w:cs="Arial"/>
                <w:bCs/>
                <w:color w:val="auto"/>
                <w:szCs w:val="20"/>
              </w:rPr>
              <w:t>1,800</w:t>
            </w:r>
          </w:p>
        </w:tc>
        <w:tc>
          <w:tcPr>
            <w:tcW w:w="2345" w:type="dxa"/>
          </w:tcPr>
          <w:p w:rsidR="00AF4191" w:rsidRPr="00474EDC" w:rsidRDefault="00943FF3" w:rsidP="00943FF3">
            <w:pPr>
              <w:jc w:val="left"/>
              <w:rPr>
                <w:rFonts w:cs="Arial"/>
                <w:bCs/>
                <w:color w:val="auto"/>
                <w:szCs w:val="20"/>
              </w:rPr>
            </w:pPr>
            <w:r>
              <w:rPr>
                <w:rFonts w:cs="Arial"/>
                <w:bCs/>
                <w:color w:val="auto"/>
                <w:szCs w:val="20"/>
              </w:rPr>
              <w:t xml:space="preserve">    </w:t>
            </w:r>
            <w:r w:rsidRPr="00474EDC">
              <w:rPr>
                <w:rFonts w:cs="Arial"/>
                <w:bCs/>
                <w:color w:val="auto"/>
                <w:szCs w:val="20"/>
              </w:rPr>
              <w:t xml:space="preserve">$     </w:t>
            </w:r>
            <w:r w:rsidR="003111B8">
              <w:rPr>
                <w:rFonts w:cs="Arial"/>
                <w:bCs/>
                <w:color w:val="auto"/>
                <w:szCs w:val="20"/>
              </w:rPr>
              <w:t xml:space="preserve"> </w:t>
            </w:r>
            <w:r w:rsidRPr="00474EDC">
              <w:rPr>
                <w:rFonts w:cs="Arial"/>
                <w:bCs/>
                <w:color w:val="auto"/>
                <w:szCs w:val="20"/>
              </w:rPr>
              <w:t xml:space="preserve"> 189,893</w:t>
            </w:r>
          </w:p>
        </w:tc>
      </w:tr>
      <w:tr w:rsidR="00474EDC" w:rsidRPr="00913675" w:rsidTr="00AF4191">
        <w:tc>
          <w:tcPr>
            <w:tcW w:w="3085" w:type="dxa"/>
          </w:tcPr>
          <w:p w:rsidR="00474EDC" w:rsidRDefault="00474EDC" w:rsidP="00AF4191">
            <w:pPr>
              <w:rPr>
                <w:rFonts w:cs="Arial"/>
                <w:bCs/>
                <w:color w:val="auto"/>
                <w:szCs w:val="20"/>
              </w:rPr>
            </w:pPr>
            <w:r>
              <w:rPr>
                <w:rFonts w:cs="Arial"/>
                <w:bCs/>
                <w:color w:val="auto"/>
                <w:szCs w:val="20"/>
              </w:rPr>
              <w:t>Share of equity loss</w:t>
            </w:r>
          </w:p>
        </w:tc>
        <w:tc>
          <w:tcPr>
            <w:tcW w:w="1106" w:type="dxa"/>
          </w:tcPr>
          <w:p w:rsidR="00474EDC" w:rsidRDefault="00474EDC" w:rsidP="008A41B2">
            <w:pPr>
              <w:jc w:val="center"/>
              <w:rPr>
                <w:rFonts w:cs="Arial"/>
                <w:bCs/>
                <w:color w:val="auto"/>
                <w:szCs w:val="20"/>
              </w:rPr>
            </w:pPr>
          </w:p>
        </w:tc>
        <w:tc>
          <w:tcPr>
            <w:tcW w:w="2345" w:type="dxa"/>
          </w:tcPr>
          <w:p w:rsidR="00474EDC" w:rsidRPr="00971146" w:rsidRDefault="00971146" w:rsidP="00AA7F11">
            <w:pPr>
              <w:jc w:val="left"/>
              <w:rPr>
                <w:rFonts w:cs="Arial"/>
                <w:bCs/>
                <w:color w:val="auto"/>
                <w:szCs w:val="20"/>
                <w:u w:val="single"/>
              </w:rPr>
            </w:pPr>
            <w:r>
              <w:rPr>
                <w:rFonts w:cs="Arial"/>
                <w:bCs/>
                <w:color w:val="auto"/>
                <w:szCs w:val="20"/>
              </w:rPr>
              <w:t xml:space="preserve">    </w:t>
            </w:r>
            <w:r w:rsidR="00AA7F11">
              <w:rPr>
                <w:rFonts w:cs="Arial"/>
                <w:bCs/>
                <w:color w:val="auto"/>
                <w:szCs w:val="20"/>
                <w:u w:val="single"/>
              </w:rPr>
              <w:t xml:space="preserve">              </w:t>
            </w:r>
            <w:r w:rsidR="00A56C4B">
              <w:rPr>
                <w:rFonts w:cs="Arial"/>
                <w:bCs/>
                <w:color w:val="auto"/>
                <w:szCs w:val="20"/>
                <w:u w:val="single"/>
              </w:rPr>
              <w:t>(528)</w:t>
            </w:r>
          </w:p>
        </w:tc>
      </w:tr>
      <w:tr w:rsidR="00474EDC" w:rsidRPr="00913675" w:rsidTr="00AF4191">
        <w:tc>
          <w:tcPr>
            <w:tcW w:w="3085" w:type="dxa"/>
          </w:tcPr>
          <w:p w:rsidR="00474EDC" w:rsidRDefault="00294353" w:rsidP="00AF4191">
            <w:pPr>
              <w:rPr>
                <w:rFonts w:cs="Arial"/>
                <w:bCs/>
                <w:color w:val="auto"/>
                <w:szCs w:val="20"/>
              </w:rPr>
            </w:pPr>
            <w:r>
              <w:rPr>
                <w:rFonts w:cs="Arial"/>
                <w:bCs/>
                <w:color w:val="auto"/>
                <w:szCs w:val="20"/>
              </w:rPr>
              <w:t>April 30, 2017</w:t>
            </w:r>
          </w:p>
        </w:tc>
        <w:tc>
          <w:tcPr>
            <w:tcW w:w="1106" w:type="dxa"/>
          </w:tcPr>
          <w:p w:rsidR="00474EDC" w:rsidRDefault="00EB2B6A" w:rsidP="008A41B2">
            <w:pPr>
              <w:jc w:val="center"/>
              <w:rPr>
                <w:rFonts w:cs="Arial"/>
                <w:bCs/>
                <w:color w:val="auto"/>
                <w:szCs w:val="20"/>
              </w:rPr>
            </w:pPr>
            <w:r>
              <w:rPr>
                <w:rFonts w:cs="Arial"/>
                <w:bCs/>
                <w:color w:val="auto"/>
                <w:szCs w:val="20"/>
              </w:rPr>
              <w:t>1,800</w:t>
            </w:r>
          </w:p>
        </w:tc>
        <w:tc>
          <w:tcPr>
            <w:tcW w:w="2345" w:type="dxa"/>
          </w:tcPr>
          <w:p w:rsidR="00474EDC" w:rsidRPr="00971146" w:rsidRDefault="00971146" w:rsidP="00943FF3">
            <w:pPr>
              <w:jc w:val="left"/>
              <w:rPr>
                <w:rFonts w:cs="Arial"/>
                <w:bCs/>
                <w:color w:val="auto"/>
                <w:szCs w:val="20"/>
                <w:u w:val="double"/>
              </w:rPr>
            </w:pPr>
            <w:r>
              <w:rPr>
                <w:rFonts w:cs="Arial"/>
                <w:bCs/>
                <w:color w:val="auto"/>
                <w:szCs w:val="20"/>
              </w:rPr>
              <w:t xml:space="preserve">    </w:t>
            </w:r>
            <w:r w:rsidR="00CC531C">
              <w:rPr>
                <w:rFonts w:cs="Arial"/>
                <w:bCs/>
                <w:color w:val="auto"/>
                <w:szCs w:val="20"/>
                <w:u w:val="double"/>
              </w:rPr>
              <w:t xml:space="preserve">$      </w:t>
            </w:r>
            <w:r w:rsidR="003111B8">
              <w:rPr>
                <w:rFonts w:cs="Arial"/>
                <w:bCs/>
                <w:color w:val="auto"/>
                <w:szCs w:val="20"/>
                <w:u w:val="double"/>
              </w:rPr>
              <w:t xml:space="preserve"> </w:t>
            </w:r>
            <w:r w:rsidRPr="00971146">
              <w:rPr>
                <w:rFonts w:cs="Arial"/>
                <w:bCs/>
                <w:color w:val="auto"/>
                <w:szCs w:val="20"/>
                <w:u w:val="double"/>
              </w:rPr>
              <w:t>189</w:t>
            </w:r>
            <w:r w:rsidR="00AA7F11">
              <w:rPr>
                <w:rFonts w:cs="Arial"/>
                <w:bCs/>
                <w:color w:val="auto"/>
                <w:szCs w:val="20"/>
                <w:u w:val="double"/>
              </w:rPr>
              <w:t>,365</w:t>
            </w:r>
          </w:p>
        </w:tc>
      </w:tr>
      <w:tr w:rsidR="00474EDC" w:rsidRPr="00913675" w:rsidTr="00AF4191">
        <w:tc>
          <w:tcPr>
            <w:tcW w:w="3085" w:type="dxa"/>
          </w:tcPr>
          <w:p w:rsidR="00474EDC" w:rsidRDefault="00474EDC" w:rsidP="00AF4191">
            <w:pPr>
              <w:rPr>
                <w:rFonts w:cs="Arial"/>
                <w:bCs/>
                <w:color w:val="auto"/>
                <w:szCs w:val="20"/>
              </w:rPr>
            </w:pPr>
          </w:p>
        </w:tc>
        <w:tc>
          <w:tcPr>
            <w:tcW w:w="1106" w:type="dxa"/>
          </w:tcPr>
          <w:p w:rsidR="00474EDC" w:rsidRDefault="00474EDC" w:rsidP="008A41B2">
            <w:pPr>
              <w:jc w:val="center"/>
              <w:rPr>
                <w:rFonts w:cs="Arial"/>
                <w:bCs/>
                <w:color w:val="auto"/>
                <w:szCs w:val="20"/>
              </w:rPr>
            </w:pPr>
          </w:p>
        </w:tc>
        <w:tc>
          <w:tcPr>
            <w:tcW w:w="2345" w:type="dxa"/>
          </w:tcPr>
          <w:p w:rsidR="00474EDC" w:rsidRDefault="00474EDC" w:rsidP="00943FF3">
            <w:pPr>
              <w:jc w:val="left"/>
              <w:rPr>
                <w:rFonts w:cs="Arial"/>
                <w:bCs/>
                <w:color w:val="auto"/>
                <w:szCs w:val="20"/>
              </w:rPr>
            </w:pPr>
          </w:p>
        </w:tc>
      </w:tr>
      <w:tr w:rsidR="00474EDC" w:rsidRPr="00913675" w:rsidTr="00AF4191">
        <w:tc>
          <w:tcPr>
            <w:tcW w:w="3085" w:type="dxa"/>
          </w:tcPr>
          <w:p w:rsidR="00474EDC" w:rsidRDefault="00474EDC" w:rsidP="00AF4191">
            <w:pPr>
              <w:rPr>
                <w:rFonts w:cs="Arial"/>
                <w:bCs/>
                <w:color w:val="auto"/>
                <w:szCs w:val="20"/>
              </w:rPr>
            </w:pPr>
          </w:p>
        </w:tc>
        <w:tc>
          <w:tcPr>
            <w:tcW w:w="1106" w:type="dxa"/>
          </w:tcPr>
          <w:p w:rsidR="00474EDC" w:rsidRDefault="00474EDC" w:rsidP="008A41B2">
            <w:pPr>
              <w:jc w:val="center"/>
              <w:rPr>
                <w:rFonts w:cs="Arial"/>
                <w:bCs/>
                <w:color w:val="auto"/>
                <w:szCs w:val="20"/>
              </w:rPr>
            </w:pPr>
          </w:p>
        </w:tc>
        <w:tc>
          <w:tcPr>
            <w:tcW w:w="2345" w:type="dxa"/>
          </w:tcPr>
          <w:p w:rsidR="00474EDC" w:rsidRDefault="00474EDC" w:rsidP="00943FF3">
            <w:pPr>
              <w:jc w:val="left"/>
              <w:rPr>
                <w:rFonts w:cs="Arial"/>
                <w:bCs/>
                <w:color w:val="auto"/>
                <w:szCs w:val="20"/>
              </w:rPr>
            </w:pPr>
          </w:p>
        </w:tc>
      </w:tr>
    </w:tbl>
    <w:p w:rsidR="00B0307D" w:rsidRDefault="00B0307D" w:rsidP="00971146">
      <w:pPr>
        <w:ind w:right="270"/>
        <w:outlineLvl w:val="0"/>
        <w:rPr>
          <w:rFonts w:cs="Arial"/>
          <w:szCs w:val="20"/>
          <w:lang w:val="en-CA"/>
        </w:rPr>
      </w:pPr>
    </w:p>
    <w:p w:rsidR="00B0307D" w:rsidRPr="008944F1" w:rsidRDefault="00B0307D" w:rsidP="006B7BE3">
      <w:pPr>
        <w:ind w:left="450" w:right="270"/>
        <w:outlineLvl w:val="0"/>
        <w:rPr>
          <w:rFonts w:cs="Arial"/>
          <w:szCs w:val="20"/>
          <w:lang w:val="en-CA"/>
        </w:rPr>
      </w:pPr>
    </w:p>
    <w:p w:rsidR="00692CFE" w:rsidRPr="002707B2" w:rsidRDefault="00B84CA7" w:rsidP="002707B2">
      <w:pPr>
        <w:pStyle w:val="NoteHeading1"/>
        <w:ind w:right="270"/>
        <w:rPr>
          <w:lang w:val="en-CA"/>
        </w:rPr>
      </w:pPr>
      <w:r>
        <w:rPr>
          <w:rFonts w:cs="Arial"/>
          <w:szCs w:val="20"/>
          <w:lang w:val="en-CA"/>
        </w:rPr>
        <w:t>6</w:t>
      </w:r>
      <w:r w:rsidR="00692CFE" w:rsidRPr="001A28C2">
        <w:rPr>
          <w:rFonts w:cs="Arial"/>
          <w:szCs w:val="20"/>
          <w:lang w:val="en-CA"/>
        </w:rPr>
        <w:tab/>
      </w:r>
      <w:r w:rsidR="00692CFE">
        <w:rPr>
          <w:rFonts w:ascii="Arial" w:hAnsi="Arial" w:cs="Arial"/>
          <w:sz w:val="20"/>
          <w:szCs w:val="20"/>
          <w:lang w:val="en-CA"/>
        </w:rPr>
        <w:t>INVESTMENT IN EQUITY SECURITIES</w:t>
      </w:r>
    </w:p>
    <w:p w:rsidR="00221263" w:rsidRPr="00CB3FD7" w:rsidRDefault="00CB3FD7" w:rsidP="005A0937">
      <w:pPr>
        <w:ind w:left="450"/>
        <w:outlineLvl w:val="0"/>
        <w:rPr>
          <w:rFonts w:cs="Arial"/>
          <w:b/>
          <w:szCs w:val="20"/>
          <w:u w:val="double"/>
          <w:lang w:val="en-CA"/>
        </w:rPr>
      </w:pPr>
      <w:r w:rsidRPr="005C3C3D">
        <w:rPr>
          <w:rFonts w:cs="Arial"/>
          <w:b/>
          <w:szCs w:val="20"/>
          <w:u w:val="single"/>
          <w:lang w:val="en-CA"/>
        </w:rPr>
        <w:t>GRAPHENE 3D LAB INC</w:t>
      </w:r>
      <w:r w:rsidRPr="00CB3FD7">
        <w:rPr>
          <w:rFonts w:cs="Arial"/>
          <w:b/>
          <w:szCs w:val="20"/>
          <w:u w:val="double"/>
          <w:lang w:val="en-CA"/>
        </w:rPr>
        <w:t>.</w:t>
      </w:r>
    </w:p>
    <w:p w:rsidR="00CB3FD7" w:rsidRPr="00CB3FD7" w:rsidRDefault="00CB3FD7">
      <w:pPr>
        <w:ind w:left="450"/>
        <w:rPr>
          <w:rFonts w:cs="Arial"/>
          <w:szCs w:val="20"/>
          <w:u w:val="double"/>
          <w:lang w:val="en-CA"/>
        </w:rPr>
      </w:pPr>
    </w:p>
    <w:p w:rsidR="004E2BB8" w:rsidRDefault="00221263" w:rsidP="006B7BE3">
      <w:pPr>
        <w:ind w:left="450" w:right="270"/>
        <w:rPr>
          <w:rFonts w:cs="Arial"/>
          <w:szCs w:val="20"/>
          <w:lang w:val="en-CA"/>
        </w:rPr>
      </w:pPr>
      <w:r>
        <w:rPr>
          <w:rFonts w:cs="Arial"/>
          <w:szCs w:val="20"/>
          <w:lang w:val="en-CA"/>
        </w:rPr>
        <w:t xml:space="preserve">On November 22, 2013 the </w:t>
      </w:r>
      <w:r w:rsidR="00472426">
        <w:rPr>
          <w:rFonts w:cs="Arial"/>
          <w:szCs w:val="20"/>
          <w:lang w:val="en-CA"/>
        </w:rPr>
        <w:t>Company</w:t>
      </w:r>
      <w:r>
        <w:rPr>
          <w:rFonts w:cs="Arial"/>
          <w:szCs w:val="20"/>
          <w:lang w:val="en-CA"/>
        </w:rPr>
        <w:t xml:space="preserve"> paid $50,000 to acquire 250,000 commo</w:t>
      </w:r>
      <w:r w:rsidR="00222A4D">
        <w:rPr>
          <w:rFonts w:cs="Arial"/>
          <w:szCs w:val="20"/>
          <w:lang w:val="en-CA"/>
        </w:rPr>
        <w:t xml:space="preserve">n shares of Graphene 3D Lab Inc.  </w:t>
      </w:r>
      <w:r>
        <w:rPr>
          <w:rFonts w:cs="Arial"/>
          <w:szCs w:val="20"/>
          <w:lang w:val="en-CA"/>
        </w:rPr>
        <w:t xml:space="preserve"> </w:t>
      </w:r>
      <w:r w:rsidR="00BD65D0">
        <w:rPr>
          <w:rFonts w:cs="Arial"/>
          <w:szCs w:val="20"/>
          <w:lang w:val="en-CA"/>
        </w:rPr>
        <w:t xml:space="preserve">On August 8, 2014, Graphene </w:t>
      </w:r>
      <w:r w:rsidR="003B1616">
        <w:rPr>
          <w:rFonts w:cs="Arial"/>
          <w:szCs w:val="20"/>
          <w:lang w:val="en-CA"/>
        </w:rPr>
        <w:t xml:space="preserve">3D Lab Inc. </w:t>
      </w:r>
      <w:r w:rsidR="00BD65D0">
        <w:rPr>
          <w:rFonts w:cs="Arial"/>
          <w:szCs w:val="20"/>
          <w:lang w:val="en-CA"/>
        </w:rPr>
        <w:t xml:space="preserve">completed a reverse takeover of </w:t>
      </w:r>
      <w:proofErr w:type="spellStart"/>
      <w:r w:rsidR="00BD65D0">
        <w:rPr>
          <w:rFonts w:cs="Arial"/>
          <w:szCs w:val="20"/>
          <w:lang w:val="en-CA"/>
        </w:rPr>
        <w:t>Matnic</w:t>
      </w:r>
      <w:proofErr w:type="spellEnd"/>
      <w:r w:rsidR="00BD65D0">
        <w:rPr>
          <w:rFonts w:cs="Arial"/>
          <w:szCs w:val="20"/>
          <w:lang w:val="en-CA"/>
        </w:rPr>
        <w:t xml:space="preserve"> Resources Inc.</w:t>
      </w:r>
      <w:r w:rsidR="00222A4D">
        <w:rPr>
          <w:rFonts w:cs="Arial"/>
          <w:szCs w:val="20"/>
          <w:lang w:val="en-CA"/>
        </w:rPr>
        <w:t xml:space="preserve"> (a publicly listed </w:t>
      </w:r>
      <w:r w:rsidR="00472426">
        <w:rPr>
          <w:rFonts w:cs="Arial"/>
          <w:szCs w:val="20"/>
          <w:lang w:val="en-CA"/>
        </w:rPr>
        <w:t>Company</w:t>
      </w:r>
      <w:r w:rsidR="00222A4D">
        <w:rPr>
          <w:rFonts w:cs="Arial"/>
          <w:szCs w:val="20"/>
          <w:lang w:val="en-CA"/>
        </w:rPr>
        <w:t>)</w:t>
      </w:r>
      <w:r w:rsidR="00692134">
        <w:rPr>
          <w:rFonts w:cs="Arial"/>
          <w:szCs w:val="20"/>
          <w:lang w:val="en-CA"/>
        </w:rPr>
        <w:t xml:space="preserve"> </w:t>
      </w:r>
      <w:r w:rsidR="008F76EC">
        <w:rPr>
          <w:rFonts w:cs="Arial"/>
          <w:szCs w:val="20"/>
          <w:lang w:val="en-CA"/>
        </w:rPr>
        <w:t>and a</w:t>
      </w:r>
      <w:r w:rsidR="00BD65D0">
        <w:rPr>
          <w:rFonts w:cs="Arial"/>
          <w:szCs w:val="20"/>
          <w:lang w:val="en-CA"/>
        </w:rPr>
        <w:t xml:space="preserve"> forward split converted the number of shares to 3,196,970.   The shares are held in escrow and are being released on the following terms:</w:t>
      </w:r>
    </w:p>
    <w:p w:rsidR="00B61A48" w:rsidRDefault="00B61A48" w:rsidP="006B7BE3">
      <w:pPr>
        <w:ind w:left="450" w:right="270"/>
        <w:rPr>
          <w:rFonts w:cs="Arial"/>
          <w:szCs w:val="20"/>
          <w:lang w:val="en-CA"/>
        </w:rPr>
      </w:pPr>
    </w:p>
    <w:p w:rsidR="00B61A48" w:rsidRDefault="00B61A48" w:rsidP="006B7BE3">
      <w:pPr>
        <w:ind w:left="450" w:right="270"/>
        <w:rPr>
          <w:rFonts w:cs="Arial"/>
          <w:szCs w:val="20"/>
          <w:lang w:val="en-CA"/>
        </w:rPr>
      </w:pPr>
    </w:p>
    <w:p w:rsidR="00C773D9" w:rsidRDefault="00C773D9" w:rsidP="00221263">
      <w:pPr>
        <w:ind w:left="450"/>
        <w:rPr>
          <w:rFonts w:cs="Arial"/>
          <w:szCs w:val="20"/>
          <w:lang w:val="en-CA"/>
        </w:rPr>
      </w:pPr>
    </w:p>
    <w:p w:rsidR="00B61A48" w:rsidRPr="00B61A48" w:rsidRDefault="00B61A48" w:rsidP="00B61A48">
      <w:pPr>
        <w:pStyle w:val="NoteHeading1"/>
        <w:ind w:right="270"/>
        <w:rPr>
          <w:lang w:val="en-CA"/>
        </w:rPr>
      </w:pPr>
      <w:r>
        <w:rPr>
          <w:rFonts w:cs="Arial"/>
          <w:szCs w:val="20"/>
          <w:lang w:val="en-CA"/>
        </w:rPr>
        <w:t>6</w:t>
      </w:r>
      <w:r w:rsidRPr="001A28C2">
        <w:rPr>
          <w:rFonts w:cs="Arial"/>
          <w:szCs w:val="20"/>
          <w:lang w:val="en-CA"/>
        </w:rPr>
        <w:tab/>
      </w:r>
      <w:r>
        <w:rPr>
          <w:rFonts w:ascii="Arial" w:hAnsi="Arial" w:cs="Arial"/>
          <w:sz w:val="20"/>
          <w:szCs w:val="20"/>
          <w:lang w:val="en-CA"/>
        </w:rPr>
        <w:t>INVESTMENT IN EQUITY SECURITIES - continued</w:t>
      </w:r>
    </w:p>
    <w:tbl>
      <w:tblPr>
        <w:tblStyle w:val="TableGrid"/>
        <w:tblpPr w:leftFromText="180" w:rightFromText="180" w:vertAnchor="text" w:horzAnchor="page" w:tblpX="2709" w:tblpY="1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3042"/>
      </w:tblGrid>
      <w:tr w:rsidR="00C773D9" w:rsidTr="005511A7">
        <w:trPr>
          <w:trHeight w:val="202"/>
        </w:trPr>
        <w:tc>
          <w:tcPr>
            <w:tcW w:w="1906" w:type="dxa"/>
          </w:tcPr>
          <w:p w:rsidR="00C773D9" w:rsidRDefault="00C773D9" w:rsidP="005511A7">
            <w:pPr>
              <w:tabs>
                <w:tab w:val="left" w:pos="450"/>
              </w:tabs>
              <w:spacing w:after="60"/>
              <w:jc w:val="right"/>
              <w:rPr>
                <w:rFonts w:cs="Arial"/>
                <w:bCs/>
                <w:szCs w:val="20"/>
              </w:rPr>
            </w:pPr>
            <w:r>
              <w:rPr>
                <w:rFonts w:cs="Arial"/>
                <w:bCs/>
                <w:szCs w:val="20"/>
              </w:rPr>
              <w:t>5%</w:t>
            </w:r>
          </w:p>
        </w:tc>
        <w:tc>
          <w:tcPr>
            <w:tcW w:w="3042" w:type="dxa"/>
            <w:vAlign w:val="bottom"/>
          </w:tcPr>
          <w:p w:rsidR="00C773D9" w:rsidRDefault="00C773D9" w:rsidP="005511A7">
            <w:pPr>
              <w:tabs>
                <w:tab w:val="left" w:pos="450"/>
              </w:tabs>
              <w:spacing w:after="60"/>
              <w:jc w:val="left"/>
              <w:rPr>
                <w:rFonts w:cs="Arial"/>
                <w:bCs/>
                <w:szCs w:val="20"/>
              </w:rPr>
            </w:pPr>
            <w:r>
              <w:rPr>
                <w:rFonts w:cs="Arial"/>
                <w:bCs/>
                <w:szCs w:val="20"/>
              </w:rPr>
              <w:t>August 8, 2014</w:t>
            </w:r>
          </w:p>
        </w:tc>
      </w:tr>
      <w:tr w:rsidR="00C773D9" w:rsidTr="005511A7">
        <w:tc>
          <w:tcPr>
            <w:tcW w:w="1906" w:type="dxa"/>
          </w:tcPr>
          <w:p w:rsidR="00C773D9" w:rsidRDefault="00C773D9" w:rsidP="005511A7">
            <w:pPr>
              <w:tabs>
                <w:tab w:val="decimal" w:pos="1512"/>
              </w:tabs>
              <w:rPr>
                <w:rFonts w:cs="Arial"/>
                <w:bCs/>
                <w:szCs w:val="20"/>
              </w:rPr>
            </w:pPr>
            <w:r>
              <w:rPr>
                <w:rFonts w:cs="Arial"/>
                <w:bCs/>
                <w:szCs w:val="20"/>
              </w:rPr>
              <w:t>5%</w:t>
            </w:r>
          </w:p>
        </w:tc>
        <w:tc>
          <w:tcPr>
            <w:tcW w:w="3042" w:type="dxa"/>
          </w:tcPr>
          <w:p w:rsidR="00C773D9" w:rsidRPr="00462EB7" w:rsidRDefault="00061688" w:rsidP="005511A7">
            <w:pPr>
              <w:rPr>
                <w:rFonts w:cs="Arial"/>
                <w:bCs/>
                <w:szCs w:val="20"/>
              </w:rPr>
            </w:pPr>
            <w:r>
              <w:rPr>
                <w:rFonts w:cs="Arial"/>
                <w:bCs/>
                <w:szCs w:val="20"/>
              </w:rPr>
              <w:t>February 8, 2015</w:t>
            </w:r>
          </w:p>
        </w:tc>
      </w:tr>
      <w:tr w:rsidR="00C773D9" w:rsidTr="005511A7">
        <w:tc>
          <w:tcPr>
            <w:tcW w:w="1906" w:type="dxa"/>
          </w:tcPr>
          <w:p w:rsidR="00C773D9" w:rsidRPr="009F4F36" w:rsidRDefault="00C773D9" w:rsidP="005511A7">
            <w:pPr>
              <w:tabs>
                <w:tab w:val="decimal" w:pos="1512"/>
              </w:tabs>
              <w:rPr>
                <w:rFonts w:cs="Arial"/>
                <w:bCs/>
                <w:szCs w:val="20"/>
              </w:rPr>
            </w:pPr>
            <w:r>
              <w:rPr>
                <w:rFonts w:cs="Arial"/>
                <w:bCs/>
                <w:szCs w:val="20"/>
              </w:rPr>
              <w:t xml:space="preserve">  10</w:t>
            </w:r>
            <w:r w:rsidRPr="009F4F36">
              <w:rPr>
                <w:rFonts w:cs="Arial"/>
                <w:bCs/>
                <w:szCs w:val="20"/>
              </w:rPr>
              <w:t>%</w:t>
            </w:r>
          </w:p>
        </w:tc>
        <w:tc>
          <w:tcPr>
            <w:tcW w:w="3042" w:type="dxa"/>
          </w:tcPr>
          <w:p w:rsidR="00C773D9" w:rsidRPr="00462EB7" w:rsidRDefault="00CB67D7" w:rsidP="005511A7">
            <w:pPr>
              <w:rPr>
                <w:rFonts w:cs="Arial"/>
                <w:bCs/>
                <w:szCs w:val="20"/>
              </w:rPr>
            </w:pPr>
            <w:r>
              <w:rPr>
                <w:rFonts w:cs="Arial"/>
                <w:bCs/>
                <w:szCs w:val="20"/>
              </w:rPr>
              <w:t>August 8, 2015</w:t>
            </w:r>
          </w:p>
        </w:tc>
      </w:tr>
      <w:tr w:rsidR="00C773D9" w:rsidRPr="00666170" w:rsidTr="005511A7">
        <w:tc>
          <w:tcPr>
            <w:tcW w:w="1906" w:type="dxa"/>
          </w:tcPr>
          <w:p w:rsidR="00C773D9" w:rsidRPr="009F4F36" w:rsidRDefault="00C773D9" w:rsidP="005511A7">
            <w:pPr>
              <w:tabs>
                <w:tab w:val="decimal" w:pos="1512"/>
              </w:tabs>
            </w:pPr>
            <w:r>
              <w:t>10</w:t>
            </w:r>
            <w:r w:rsidRPr="009F4F36">
              <w:t>%</w:t>
            </w:r>
          </w:p>
        </w:tc>
        <w:tc>
          <w:tcPr>
            <w:tcW w:w="3042" w:type="dxa"/>
          </w:tcPr>
          <w:p w:rsidR="00C773D9" w:rsidRPr="00462EB7" w:rsidRDefault="00CB67D7" w:rsidP="005511A7">
            <w:pPr>
              <w:widowControl/>
              <w:tabs>
                <w:tab w:val="right" w:pos="1062"/>
              </w:tabs>
            </w:pPr>
            <w:r>
              <w:t>February 8, 2016</w:t>
            </w:r>
          </w:p>
        </w:tc>
      </w:tr>
      <w:tr w:rsidR="00C773D9" w:rsidTr="005511A7">
        <w:tc>
          <w:tcPr>
            <w:tcW w:w="1906" w:type="dxa"/>
          </w:tcPr>
          <w:p w:rsidR="00C773D9" w:rsidRPr="009F4F36" w:rsidRDefault="00C773D9" w:rsidP="005511A7">
            <w:pPr>
              <w:tabs>
                <w:tab w:val="decimal" w:pos="1512"/>
              </w:tabs>
            </w:pPr>
            <w:r w:rsidRPr="009F4F36">
              <w:t>15%</w:t>
            </w:r>
          </w:p>
        </w:tc>
        <w:tc>
          <w:tcPr>
            <w:tcW w:w="3042" w:type="dxa"/>
          </w:tcPr>
          <w:p w:rsidR="00C773D9" w:rsidRPr="00462EB7" w:rsidRDefault="00CB67D7" w:rsidP="005511A7">
            <w:pPr>
              <w:widowControl/>
              <w:tabs>
                <w:tab w:val="right" w:pos="1062"/>
              </w:tabs>
            </w:pPr>
            <w:r>
              <w:t>August 8, 2016</w:t>
            </w:r>
          </w:p>
        </w:tc>
      </w:tr>
      <w:tr w:rsidR="00C773D9" w:rsidTr="005511A7">
        <w:tc>
          <w:tcPr>
            <w:tcW w:w="1906" w:type="dxa"/>
          </w:tcPr>
          <w:p w:rsidR="00C773D9" w:rsidRPr="009F4F36" w:rsidRDefault="00C773D9" w:rsidP="005511A7">
            <w:pPr>
              <w:tabs>
                <w:tab w:val="decimal" w:pos="1512"/>
              </w:tabs>
              <w:rPr>
                <w:rFonts w:cs="Arial"/>
                <w:bCs/>
                <w:szCs w:val="20"/>
              </w:rPr>
            </w:pPr>
            <w:r>
              <w:rPr>
                <w:rFonts w:cs="Arial"/>
                <w:bCs/>
                <w:szCs w:val="20"/>
              </w:rPr>
              <w:t>15</w:t>
            </w:r>
            <w:r w:rsidRPr="009F4F36">
              <w:rPr>
                <w:rFonts w:cs="Arial"/>
                <w:bCs/>
                <w:szCs w:val="20"/>
              </w:rPr>
              <w:t>%</w:t>
            </w:r>
          </w:p>
        </w:tc>
        <w:tc>
          <w:tcPr>
            <w:tcW w:w="3042" w:type="dxa"/>
          </w:tcPr>
          <w:p w:rsidR="00C773D9" w:rsidRPr="00462EB7" w:rsidRDefault="0053548E" w:rsidP="005511A7">
            <w:pPr>
              <w:widowControl/>
              <w:tabs>
                <w:tab w:val="right" w:pos="1062"/>
              </w:tabs>
              <w:rPr>
                <w:rFonts w:cs="Arial"/>
                <w:bCs/>
                <w:szCs w:val="20"/>
              </w:rPr>
            </w:pPr>
            <w:r>
              <w:rPr>
                <w:rFonts w:cs="Arial"/>
                <w:bCs/>
                <w:szCs w:val="20"/>
              </w:rPr>
              <w:t>February 8</w:t>
            </w:r>
            <w:r w:rsidR="00CB67D7">
              <w:rPr>
                <w:rFonts w:cs="Arial"/>
                <w:bCs/>
                <w:szCs w:val="20"/>
              </w:rPr>
              <w:t>, 2017</w:t>
            </w:r>
          </w:p>
        </w:tc>
      </w:tr>
      <w:tr w:rsidR="00C773D9" w:rsidRPr="00856062" w:rsidTr="005511A7">
        <w:tc>
          <w:tcPr>
            <w:tcW w:w="1906" w:type="dxa"/>
          </w:tcPr>
          <w:p w:rsidR="00C773D9" w:rsidRPr="009F4F36" w:rsidRDefault="00C773D9" w:rsidP="005511A7">
            <w:pPr>
              <w:tabs>
                <w:tab w:val="decimal" w:pos="1512"/>
              </w:tabs>
            </w:pPr>
            <w:r w:rsidRPr="009F4F36">
              <w:t>40%</w:t>
            </w:r>
          </w:p>
        </w:tc>
        <w:tc>
          <w:tcPr>
            <w:tcW w:w="3042" w:type="dxa"/>
          </w:tcPr>
          <w:p w:rsidR="00C773D9" w:rsidRPr="00462EB7" w:rsidRDefault="00CB67D7" w:rsidP="005511A7">
            <w:pPr>
              <w:widowControl/>
            </w:pPr>
            <w:r>
              <w:t>August 8, 2017</w:t>
            </w:r>
          </w:p>
        </w:tc>
      </w:tr>
    </w:tbl>
    <w:p w:rsidR="00C773D9" w:rsidRDefault="00C773D9" w:rsidP="00C773D9">
      <w:pPr>
        <w:autoSpaceDE/>
        <w:autoSpaceDN/>
        <w:adjustRightInd/>
        <w:ind w:left="450"/>
        <w:rPr>
          <w:rFonts w:cs="Arial"/>
          <w:szCs w:val="20"/>
        </w:rPr>
      </w:pPr>
    </w:p>
    <w:p w:rsidR="00C773D9" w:rsidRDefault="00C773D9" w:rsidP="00C773D9">
      <w:pPr>
        <w:autoSpaceDE/>
        <w:autoSpaceDN/>
        <w:adjustRightInd/>
        <w:rPr>
          <w:rFonts w:cs="Arial"/>
          <w:szCs w:val="20"/>
        </w:rPr>
      </w:pPr>
    </w:p>
    <w:p w:rsidR="00C773D9" w:rsidRDefault="00C773D9" w:rsidP="00C773D9">
      <w:pPr>
        <w:autoSpaceDE/>
        <w:autoSpaceDN/>
        <w:adjustRightInd/>
        <w:rPr>
          <w:rFonts w:cs="Arial"/>
          <w:szCs w:val="20"/>
        </w:rPr>
      </w:pPr>
    </w:p>
    <w:p w:rsidR="00C773D9" w:rsidRDefault="00C773D9" w:rsidP="00C773D9">
      <w:pPr>
        <w:autoSpaceDE/>
        <w:autoSpaceDN/>
        <w:adjustRightInd/>
        <w:rPr>
          <w:rFonts w:cs="Arial"/>
          <w:szCs w:val="20"/>
        </w:rPr>
      </w:pPr>
    </w:p>
    <w:p w:rsidR="00C773D9" w:rsidRDefault="00C773D9" w:rsidP="00C773D9">
      <w:pPr>
        <w:autoSpaceDE/>
        <w:autoSpaceDN/>
        <w:adjustRightInd/>
        <w:rPr>
          <w:rFonts w:cs="Arial"/>
          <w:szCs w:val="20"/>
        </w:rPr>
      </w:pPr>
    </w:p>
    <w:p w:rsidR="00C773D9" w:rsidRDefault="00C773D9" w:rsidP="00C773D9">
      <w:pPr>
        <w:autoSpaceDE/>
        <w:autoSpaceDN/>
        <w:adjustRightInd/>
        <w:rPr>
          <w:rFonts w:cs="Arial"/>
          <w:szCs w:val="20"/>
        </w:rPr>
      </w:pPr>
    </w:p>
    <w:p w:rsidR="00BD65D0" w:rsidRDefault="00BD65D0" w:rsidP="00EB2B6A">
      <w:pPr>
        <w:rPr>
          <w:rFonts w:cs="Arial"/>
          <w:szCs w:val="20"/>
          <w:lang w:val="en-CA" w:eastAsia="zh-CN"/>
        </w:rPr>
      </w:pPr>
    </w:p>
    <w:p w:rsidR="00971146" w:rsidRDefault="00971146" w:rsidP="006B7BE3">
      <w:pPr>
        <w:ind w:left="450" w:right="270"/>
        <w:rPr>
          <w:rFonts w:cs="Arial"/>
          <w:szCs w:val="20"/>
          <w:lang w:val="en-CA" w:eastAsia="zh-CN"/>
        </w:rPr>
      </w:pPr>
    </w:p>
    <w:p w:rsidR="00971146" w:rsidRDefault="00971146" w:rsidP="006B7BE3">
      <w:pPr>
        <w:ind w:left="450" w:right="270"/>
        <w:rPr>
          <w:rFonts w:cs="Arial"/>
          <w:szCs w:val="20"/>
          <w:lang w:val="en-CA" w:eastAsia="zh-CN"/>
        </w:rPr>
      </w:pPr>
    </w:p>
    <w:p w:rsidR="00BD65D0" w:rsidRDefault="00BD65D0" w:rsidP="006B7BE3">
      <w:pPr>
        <w:ind w:left="450" w:right="270"/>
        <w:rPr>
          <w:rFonts w:cs="Arial"/>
          <w:szCs w:val="20"/>
          <w:lang w:val="en-CA"/>
        </w:rPr>
      </w:pPr>
      <w:r>
        <w:rPr>
          <w:rFonts w:cs="Arial" w:hint="eastAsia"/>
          <w:szCs w:val="20"/>
          <w:lang w:val="en-CA" w:eastAsia="zh-CN"/>
        </w:rPr>
        <w:t>On</w:t>
      </w:r>
      <w:r>
        <w:rPr>
          <w:rFonts w:cs="Arial"/>
          <w:szCs w:val="20"/>
          <w:lang w:val="en-CA"/>
        </w:rPr>
        <w:t xml:space="preserve"> May</w:t>
      </w:r>
      <w:r>
        <w:rPr>
          <w:rFonts w:cs="Arial" w:hint="eastAsia"/>
          <w:szCs w:val="20"/>
          <w:lang w:val="en-CA" w:eastAsia="zh-CN"/>
        </w:rPr>
        <w:t xml:space="preserve"> 8,</w:t>
      </w:r>
      <w:r>
        <w:rPr>
          <w:rFonts w:cs="Arial"/>
          <w:szCs w:val="20"/>
          <w:lang w:val="en-CA"/>
        </w:rPr>
        <w:t xml:space="preserve"> 2014 the </w:t>
      </w:r>
      <w:r w:rsidR="00472426">
        <w:rPr>
          <w:rFonts w:cs="Arial"/>
          <w:szCs w:val="20"/>
          <w:lang w:val="en-CA"/>
        </w:rPr>
        <w:t>Company</w:t>
      </w:r>
      <w:r>
        <w:rPr>
          <w:rFonts w:cs="Arial"/>
          <w:szCs w:val="20"/>
          <w:lang w:val="en-CA"/>
        </w:rPr>
        <w:t xml:space="preserve"> entered into a subscription agreement to purchase 1,200,000 common shares of </w:t>
      </w:r>
      <w:proofErr w:type="spellStart"/>
      <w:r w:rsidR="003B1616">
        <w:rPr>
          <w:rFonts w:cs="Arial"/>
          <w:szCs w:val="20"/>
          <w:lang w:val="en-CA"/>
        </w:rPr>
        <w:t>Matnic</w:t>
      </w:r>
      <w:proofErr w:type="spellEnd"/>
      <w:r w:rsidR="003B1616">
        <w:rPr>
          <w:rFonts w:cs="Arial"/>
          <w:szCs w:val="20"/>
          <w:lang w:val="en-CA"/>
        </w:rPr>
        <w:t xml:space="preserve"> Resources Inc.</w:t>
      </w:r>
      <w:r>
        <w:rPr>
          <w:rFonts w:cs="Arial"/>
          <w:szCs w:val="20"/>
          <w:lang w:val="en-CA"/>
        </w:rPr>
        <w:t>,</w:t>
      </w:r>
      <w:r w:rsidR="006607F7">
        <w:rPr>
          <w:rFonts w:cs="Arial"/>
          <w:szCs w:val="20"/>
          <w:lang w:val="en-CA"/>
        </w:rPr>
        <w:t xml:space="preserve"> </w:t>
      </w:r>
      <w:r w:rsidR="003B1616">
        <w:rPr>
          <w:rFonts w:cs="Arial"/>
          <w:szCs w:val="20"/>
          <w:lang w:val="en-CA"/>
        </w:rPr>
        <w:t>(</w:t>
      </w:r>
      <w:proofErr w:type="spellStart"/>
      <w:r w:rsidR="003B1616">
        <w:rPr>
          <w:rFonts w:cs="Arial"/>
          <w:szCs w:val="20"/>
          <w:lang w:val="en-CA"/>
        </w:rPr>
        <w:t>Matnic</w:t>
      </w:r>
      <w:proofErr w:type="spellEnd"/>
      <w:r w:rsidR="003B1616">
        <w:rPr>
          <w:rFonts w:cs="Arial"/>
          <w:szCs w:val="20"/>
          <w:lang w:val="en-CA"/>
        </w:rPr>
        <w:t>)</w:t>
      </w:r>
      <w:r>
        <w:rPr>
          <w:rFonts w:cs="Arial"/>
          <w:szCs w:val="20"/>
          <w:lang w:val="en-CA"/>
        </w:rPr>
        <w:t xml:space="preserve"> for $300,000.  On August 8, 2014, </w:t>
      </w:r>
      <w:proofErr w:type="spellStart"/>
      <w:r>
        <w:rPr>
          <w:rFonts w:cs="Arial"/>
          <w:szCs w:val="20"/>
          <w:lang w:val="en-CA"/>
        </w:rPr>
        <w:t>Matnic</w:t>
      </w:r>
      <w:proofErr w:type="spellEnd"/>
      <w:r>
        <w:rPr>
          <w:rFonts w:cs="Arial"/>
          <w:szCs w:val="20"/>
          <w:lang w:val="en-CA"/>
        </w:rPr>
        <w:t xml:space="preserve"> </w:t>
      </w:r>
      <w:r w:rsidR="006607F7">
        <w:rPr>
          <w:rFonts w:cs="Arial"/>
          <w:szCs w:val="20"/>
          <w:lang w:val="en-CA"/>
        </w:rPr>
        <w:t xml:space="preserve">was </w:t>
      </w:r>
      <w:r w:rsidR="00692134">
        <w:rPr>
          <w:rFonts w:cs="Arial"/>
          <w:szCs w:val="20"/>
          <w:lang w:val="en-CA"/>
        </w:rPr>
        <w:t xml:space="preserve">taken </w:t>
      </w:r>
      <w:r>
        <w:rPr>
          <w:rFonts w:cs="Arial"/>
          <w:szCs w:val="20"/>
          <w:lang w:val="en-CA"/>
        </w:rPr>
        <w:t xml:space="preserve">over by Graphene 3D Lab Inc. </w:t>
      </w:r>
    </w:p>
    <w:p w:rsidR="008A19F6" w:rsidRDefault="008A19F6" w:rsidP="00B84CA7">
      <w:pPr>
        <w:ind w:right="270"/>
        <w:rPr>
          <w:rFonts w:cs="Arial"/>
          <w:szCs w:val="20"/>
          <w:lang w:val="en-CA"/>
        </w:rPr>
      </w:pPr>
    </w:p>
    <w:p w:rsidR="002B66D1" w:rsidRDefault="002B66D1" w:rsidP="008A19F6">
      <w:pPr>
        <w:ind w:left="450" w:right="270"/>
        <w:rPr>
          <w:rFonts w:cs="Arial"/>
          <w:szCs w:val="20"/>
          <w:lang w:val="en-CA"/>
        </w:rPr>
      </w:pPr>
      <w:r>
        <w:rPr>
          <w:rFonts w:cs="Arial"/>
          <w:szCs w:val="20"/>
          <w:lang w:val="en-CA"/>
        </w:rPr>
        <w:t>The following is a summary of the shares available for sale and held in escrow:</w:t>
      </w:r>
    </w:p>
    <w:tbl>
      <w:tblPr>
        <w:tblStyle w:val="TableGrid"/>
        <w:tblpPr w:leftFromText="180" w:rightFromText="180" w:vertAnchor="text" w:horzAnchor="page" w:tblpX="2023"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924"/>
        <w:gridCol w:w="1710"/>
        <w:gridCol w:w="1620"/>
      </w:tblGrid>
      <w:tr w:rsidR="002B66D1" w:rsidTr="00DD0A86">
        <w:trPr>
          <w:trHeight w:val="202"/>
        </w:trPr>
        <w:tc>
          <w:tcPr>
            <w:tcW w:w="1908" w:type="dxa"/>
          </w:tcPr>
          <w:p w:rsidR="002B66D1" w:rsidRDefault="002B66D1" w:rsidP="002B66D1">
            <w:pPr>
              <w:tabs>
                <w:tab w:val="left" w:pos="450"/>
              </w:tabs>
              <w:spacing w:after="60"/>
              <w:jc w:val="right"/>
              <w:rPr>
                <w:rFonts w:cs="Arial"/>
                <w:bCs/>
                <w:szCs w:val="20"/>
              </w:rPr>
            </w:pPr>
          </w:p>
        </w:tc>
        <w:tc>
          <w:tcPr>
            <w:tcW w:w="1924" w:type="dxa"/>
          </w:tcPr>
          <w:p w:rsidR="002B66D1" w:rsidRPr="0044597C" w:rsidRDefault="002B66D1" w:rsidP="002B66D1">
            <w:pPr>
              <w:tabs>
                <w:tab w:val="left" w:pos="-75"/>
                <w:tab w:val="left" w:pos="450"/>
                <w:tab w:val="center" w:pos="763"/>
              </w:tabs>
              <w:spacing w:after="60"/>
              <w:rPr>
                <w:rFonts w:cs="Arial"/>
                <w:bCs/>
                <w:szCs w:val="20"/>
                <w:u w:val="single"/>
              </w:rPr>
            </w:pPr>
            <w:r w:rsidRPr="008A19F6">
              <w:rPr>
                <w:rFonts w:cs="Arial"/>
                <w:bCs/>
                <w:szCs w:val="20"/>
              </w:rPr>
              <w:t xml:space="preserve">  </w:t>
            </w:r>
            <w:r w:rsidRPr="0044597C">
              <w:rPr>
                <w:rFonts w:cs="Arial"/>
                <w:bCs/>
                <w:szCs w:val="20"/>
                <w:u w:val="single"/>
              </w:rPr>
              <w:t xml:space="preserve"> Available for sale</w:t>
            </w:r>
          </w:p>
        </w:tc>
        <w:tc>
          <w:tcPr>
            <w:tcW w:w="1710" w:type="dxa"/>
          </w:tcPr>
          <w:p w:rsidR="002B66D1" w:rsidRPr="0044597C" w:rsidRDefault="002B66D1" w:rsidP="002B66D1">
            <w:pPr>
              <w:tabs>
                <w:tab w:val="left" w:pos="450"/>
              </w:tabs>
              <w:spacing w:after="60"/>
              <w:jc w:val="center"/>
              <w:rPr>
                <w:rFonts w:cs="Arial"/>
                <w:bCs/>
                <w:szCs w:val="20"/>
                <w:u w:val="single"/>
              </w:rPr>
            </w:pPr>
            <w:r w:rsidRPr="0044597C">
              <w:rPr>
                <w:rFonts w:cs="Arial"/>
                <w:bCs/>
                <w:szCs w:val="20"/>
                <w:u w:val="single"/>
              </w:rPr>
              <w:t>Held in escrow</w:t>
            </w:r>
          </w:p>
        </w:tc>
        <w:tc>
          <w:tcPr>
            <w:tcW w:w="1620" w:type="dxa"/>
            <w:vAlign w:val="bottom"/>
          </w:tcPr>
          <w:p w:rsidR="002B66D1" w:rsidRPr="0044597C" w:rsidRDefault="002B66D1" w:rsidP="002B66D1">
            <w:pPr>
              <w:tabs>
                <w:tab w:val="left" w:pos="450"/>
              </w:tabs>
              <w:spacing w:after="60"/>
              <w:jc w:val="center"/>
              <w:rPr>
                <w:rFonts w:cs="Arial"/>
                <w:bCs/>
                <w:szCs w:val="20"/>
                <w:u w:val="single"/>
              </w:rPr>
            </w:pPr>
            <w:r w:rsidRPr="0044597C">
              <w:rPr>
                <w:rFonts w:cs="Arial"/>
                <w:bCs/>
                <w:szCs w:val="20"/>
                <w:u w:val="single"/>
              </w:rPr>
              <w:t>Total</w:t>
            </w:r>
          </w:p>
        </w:tc>
      </w:tr>
      <w:tr w:rsidR="002B66D1" w:rsidRPr="00462EB7" w:rsidTr="00DD0A86">
        <w:tc>
          <w:tcPr>
            <w:tcW w:w="1908" w:type="dxa"/>
          </w:tcPr>
          <w:p w:rsidR="002B66D1" w:rsidRDefault="002B66D1" w:rsidP="002B66D1">
            <w:pPr>
              <w:tabs>
                <w:tab w:val="decimal" w:pos="1512"/>
              </w:tabs>
              <w:rPr>
                <w:rFonts w:cs="Arial"/>
                <w:bCs/>
                <w:szCs w:val="20"/>
              </w:rPr>
            </w:pPr>
          </w:p>
        </w:tc>
        <w:tc>
          <w:tcPr>
            <w:tcW w:w="1924" w:type="dxa"/>
          </w:tcPr>
          <w:p w:rsidR="002B66D1" w:rsidRDefault="002B66D1" w:rsidP="002B66D1">
            <w:pPr>
              <w:rPr>
                <w:rFonts w:cs="Arial"/>
                <w:bCs/>
                <w:szCs w:val="20"/>
              </w:rPr>
            </w:pPr>
          </w:p>
        </w:tc>
        <w:tc>
          <w:tcPr>
            <w:tcW w:w="1710" w:type="dxa"/>
          </w:tcPr>
          <w:p w:rsidR="002B66D1" w:rsidRDefault="002B66D1" w:rsidP="002B66D1">
            <w:pPr>
              <w:rPr>
                <w:rFonts w:cs="Arial"/>
                <w:bCs/>
                <w:szCs w:val="20"/>
              </w:rPr>
            </w:pPr>
          </w:p>
        </w:tc>
        <w:tc>
          <w:tcPr>
            <w:tcW w:w="1620" w:type="dxa"/>
          </w:tcPr>
          <w:p w:rsidR="002B66D1" w:rsidRDefault="002B66D1" w:rsidP="002B66D1">
            <w:pPr>
              <w:rPr>
                <w:rFonts w:cs="Arial"/>
                <w:bCs/>
                <w:szCs w:val="20"/>
              </w:rPr>
            </w:pPr>
          </w:p>
        </w:tc>
      </w:tr>
      <w:tr w:rsidR="002B66D1" w:rsidRPr="00462EB7" w:rsidTr="00DD0A86">
        <w:tc>
          <w:tcPr>
            <w:tcW w:w="1908" w:type="dxa"/>
          </w:tcPr>
          <w:p w:rsidR="002B66D1" w:rsidRDefault="00DD0A86" w:rsidP="002B66D1">
            <w:pPr>
              <w:tabs>
                <w:tab w:val="decimal" w:pos="1512"/>
              </w:tabs>
              <w:rPr>
                <w:rFonts w:cs="Arial"/>
                <w:bCs/>
                <w:szCs w:val="20"/>
              </w:rPr>
            </w:pPr>
            <w:r>
              <w:rPr>
                <w:rFonts w:cs="Arial"/>
                <w:bCs/>
                <w:szCs w:val="20"/>
              </w:rPr>
              <w:t>July 31, 2016</w:t>
            </w:r>
          </w:p>
        </w:tc>
        <w:tc>
          <w:tcPr>
            <w:tcW w:w="1924" w:type="dxa"/>
          </w:tcPr>
          <w:p w:rsidR="002B66D1" w:rsidRPr="00462EB7" w:rsidRDefault="00DD0A86" w:rsidP="002B66D1">
            <w:pPr>
              <w:jc w:val="left"/>
              <w:rPr>
                <w:rFonts w:cs="Arial"/>
                <w:bCs/>
                <w:szCs w:val="20"/>
              </w:rPr>
            </w:pPr>
            <w:r>
              <w:rPr>
                <w:rFonts w:cs="Arial"/>
                <w:bCs/>
                <w:szCs w:val="20"/>
              </w:rPr>
              <w:t xml:space="preserve">            479,545</w:t>
            </w:r>
          </w:p>
        </w:tc>
        <w:tc>
          <w:tcPr>
            <w:tcW w:w="1710" w:type="dxa"/>
          </w:tcPr>
          <w:p w:rsidR="002B66D1" w:rsidRPr="00462EB7" w:rsidRDefault="002B66D1" w:rsidP="002B66D1">
            <w:pPr>
              <w:jc w:val="center"/>
              <w:rPr>
                <w:rFonts w:cs="Arial"/>
                <w:bCs/>
                <w:szCs w:val="20"/>
              </w:rPr>
            </w:pPr>
            <w:r>
              <w:rPr>
                <w:rFonts w:cs="Arial"/>
                <w:bCs/>
                <w:szCs w:val="20"/>
              </w:rPr>
              <w:t>2,</w:t>
            </w:r>
            <w:r w:rsidR="00DD0A86">
              <w:rPr>
                <w:rFonts w:cs="Arial"/>
                <w:bCs/>
                <w:szCs w:val="20"/>
              </w:rPr>
              <w:t>237,880</w:t>
            </w:r>
          </w:p>
        </w:tc>
        <w:tc>
          <w:tcPr>
            <w:tcW w:w="1620" w:type="dxa"/>
          </w:tcPr>
          <w:p w:rsidR="002B66D1" w:rsidRPr="00462EB7" w:rsidRDefault="002B66D1" w:rsidP="002B66D1">
            <w:pPr>
              <w:jc w:val="left"/>
              <w:rPr>
                <w:rFonts w:cs="Arial"/>
                <w:bCs/>
                <w:szCs w:val="20"/>
              </w:rPr>
            </w:pPr>
            <w:r>
              <w:rPr>
                <w:rFonts w:cs="Arial"/>
                <w:bCs/>
                <w:szCs w:val="20"/>
              </w:rPr>
              <w:t xml:space="preserve">      </w:t>
            </w:r>
            <w:r w:rsidR="00DD0A86">
              <w:rPr>
                <w:rFonts w:cs="Arial"/>
                <w:bCs/>
                <w:szCs w:val="20"/>
              </w:rPr>
              <w:t>2,717,425</w:t>
            </w:r>
          </w:p>
        </w:tc>
      </w:tr>
      <w:tr w:rsidR="002B66D1" w:rsidRPr="00462EB7" w:rsidTr="00DD0A86">
        <w:tc>
          <w:tcPr>
            <w:tcW w:w="1908" w:type="dxa"/>
          </w:tcPr>
          <w:p w:rsidR="002B66D1" w:rsidRPr="009F4F36" w:rsidRDefault="002B66D1" w:rsidP="002B66D1">
            <w:pPr>
              <w:tabs>
                <w:tab w:val="decimal" w:pos="1512"/>
              </w:tabs>
              <w:rPr>
                <w:rFonts w:cs="Arial"/>
                <w:bCs/>
                <w:szCs w:val="20"/>
              </w:rPr>
            </w:pPr>
          </w:p>
        </w:tc>
        <w:tc>
          <w:tcPr>
            <w:tcW w:w="1924" w:type="dxa"/>
          </w:tcPr>
          <w:p w:rsidR="002B66D1" w:rsidRPr="00462EB7" w:rsidRDefault="002B66D1" w:rsidP="002B66D1">
            <w:pPr>
              <w:jc w:val="left"/>
              <w:rPr>
                <w:rFonts w:cs="Arial"/>
                <w:bCs/>
                <w:szCs w:val="20"/>
              </w:rPr>
            </w:pPr>
          </w:p>
        </w:tc>
        <w:tc>
          <w:tcPr>
            <w:tcW w:w="1710" w:type="dxa"/>
          </w:tcPr>
          <w:p w:rsidR="002B66D1" w:rsidRPr="00462EB7" w:rsidRDefault="002B66D1" w:rsidP="002B66D1">
            <w:pPr>
              <w:jc w:val="left"/>
              <w:rPr>
                <w:rFonts w:cs="Arial"/>
                <w:bCs/>
                <w:szCs w:val="20"/>
              </w:rPr>
            </w:pPr>
          </w:p>
        </w:tc>
        <w:tc>
          <w:tcPr>
            <w:tcW w:w="1620" w:type="dxa"/>
          </w:tcPr>
          <w:p w:rsidR="002B66D1" w:rsidRPr="00462EB7" w:rsidRDefault="002B66D1" w:rsidP="002B66D1">
            <w:pPr>
              <w:jc w:val="left"/>
              <w:rPr>
                <w:rFonts w:cs="Arial"/>
                <w:bCs/>
                <w:szCs w:val="20"/>
              </w:rPr>
            </w:pPr>
          </w:p>
        </w:tc>
      </w:tr>
      <w:tr w:rsidR="002B66D1" w:rsidRPr="00462EB7" w:rsidTr="00DD0A86">
        <w:tc>
          <w:tcPr>
            <w:tcW w:w="1908" w:type="dxa"/>
          </w:tcPr>
          <w:p w:rsidR="002B66D1" w:rsidRPr="009F4F36" w:rsidRDefault="00294353" w:rsidP="00DD0A86">
            <w:pPr>
              <w:tabs>
                <w:tab w:val="decimal" w:pos="1512"/>
              </w:tabs>
            </w:pPr>
            <w:r>
              <w:t>April 30, 2017</w:t>
            </w:r>
          </w:p>
        </w:tc>
        <w:tc>
          <w:tcPr>
            <w:tcW w:w="1924" w:type="dxa"/>
          </w:tcPr>
          <w:p w:rsidR="002B66D1" w:rsidRPr="00462EB7" w:rsidRDefault="00796FC5" w:rsidP="0044597C">
            <w:pPr>
              <w:widowControl/>
              <w:tabs>
                <w:tab w:val="right" w:pos="1062"/>
              </w:tabs>
              <w:jc w:val="center"/>
            </w:pPr>
            <w:r>
              <w:t xml:space="preserve">        -</w:t>
            </w:r>
          </w:p>
        </w:tc>
        <w:tc>
          <w:tcPr>
            <w:tcW w:w="1710" w:type="dxa"/>
          </w:tcPr>
          <w:p w:rsidR="002B66D1" w:rsidRPr="00462EB7" w:rsidRDefault="0044597C" w:rsidP="002B66D1">
            <w:pPr>
              <w:widowControl/>
              <w:tabs>
                <w:tab w:val="right" w:pos="1062"/>
              </w:tabs>
              <w:jc w:val="left"/>
            </w:pPr>
            <w:r>
              <w:t xml:space="preserve"> </w:t>
            </w:r>
            <w:r w:rsidR="00665B36">
              <w:t xml:space="preserve">    </w:t>
            </w:r>
            <w:r w:rsidR="00AA7F11">
              <w:t>1,278,790</w:t>
            </w:r>
            <w:r w:rsidR="00F032A9">
              <w:t xml:space="preserve">               </w:t>
            </w:r>
          </w:p>
        </w:tc>
        <w:tc>
          <w:tcPr>
            <w:tcW w:w="1620" w:type="dxa"/>
          </w:tcPr>
          <w:p w:rsidR="002B66D1" w:rsidRPr="00462EB7" w:rsidRDefault="0044597C" w:rsidP="002B66D1">
            <w:pPr>
              <w:widowControl/>
              <w:tabs>
                <w:tab w:val="right" w:pos="1062"/>
              </w:tabs>
              <w:jc w:val="left"/>
            </w:pPr>
            <w:r>
              <w:t xml:space="preserve">      </w:t>
            </w:r>
            <w:r w:rsidR="00B5640A">
              <w:t>1,</w:t>
            </w:r>
            <w:r w:rsidR="00AA7F11">
              <w:t>278,790</w:t>
            </w:r>
          </w:p>
        </w:tc>
      </w:tr>
      <w:tr w:rsidR="002B66D1" w:rsidRPr="00462EB7" w:rsidTr="00DD0A86">
        <w:tc>
          <w:tcPr>
            <w:tcW w:w="1908" w:type="dxa"/>
          </w:tcPr>
          <w:p w:rsidR="002B66D1" w:rsidRPr="009F4F36" w:rsidRDefault="002B66D1" w:rsidP="002B66D1">
            <w:pPr>
              <w:tabs>
                <w:tab w:val="decimal" w:pos="1512"/>
              </w:tabs>
            </w:pPr>
          </w:p>
        </w:tc>
        <w:tc>
          <w:tcPr>
            <w:tcW w:w="1924" w:type="dxa"/>
          </w:tcPr>
          <w:p w:rsidR="002B66D1" w:rsidRPr="00462EB7" w:rsidRDefault="002B66D1" w:rsidP="002B66D1">
            <w:pPr>
              <w:widowControl/>
              <w:tabs>
                <w:tab w:val="right" w:pos="1062"/>
              </w:tabs>
              <w:jc w:val="left"/>
            </w:pPr>
          </w:p>
        </w:tc>
        <w:tc>
          <w:tcPr>
            <w:tcW w:w="1710" w:type="dxa"/>
          </w:tcPr>
          <w:p w:rsidR="002B66D1" w:rsidRPr="00462EB7" w:rsidRDefault="002B66D1" w:rsidP="002B66D1">
            <w:pPr>
              <w:widowControl/>
              <w:tabs>
                <w:tab w:val="right" w:pos="1062"/>
              </w:tabs>
              <w:jc w:val="left"/>
            </w:pPr>
          </w:p>
        </w:tc>
        <w:tc>
          <w:tcPr>
            <w:tcW w:w="1620" w:type="dxa"/>
          </w:tcPr>
          <w:p w:rsidR="002B66D1" w:rsidRPr="00462EB7" w:rsidRDefault="002B66D1" w:rsidP="002B66D1">
            <w:pPr>
              <w:widowControl/>
              <w:tabs>
                <w:tab w:val="right" w:pos="1062"/>
              </w:tabs>
              <w:jc w:val="left"/>
            </w:pPr>
          </w:p>
        </w:tc>
      </w:tr>
    </w:tbl>
    <w:p w:rsidR="002B66D1" w:rsidRDefault="002B66D1" w:rsidP="006B7BE3">
      <w:pPr>
        <w:ind w:left="450" w:right="270"/>
        <w:rPr>
          <w:rFonts w:cs="Arial"/>
          <w:szCs w:val="20"/>
          <w:lang w:val="en-CA"/>
        </w:rPr>
      </w:pPr>
    </w:p>
    <w:p w:rsidR="002B66D1" w:rsidRDefault="002B66D1" w:rsidP="006B7BE3">
      <w:pPr>
        <w:ind w:left="450" w:right="270"/>
        <w:rPr>
          <w:rFonts w:cs="Arial"/>
          <w:szCs w:val="20"/>
          <w:lang w:val="en-CA"/>
        </w:rPr>
      </w:pPr>
    </w:p>
    <w:p w:rsidR="002B66D1" w:rsidRDefault="002B66D1" w:rsidP="006B7BE3">
      <w:pPr>
        <w:ind w:left="450" w:right="270"/>
        <w:rPr>
          <w:rFonts w:cs="Arial"/>
          <w:szCs w:val="20"/>
          <w:lang w:val="en-CA"/>
        </w:rPr>
      </w:pPr>
    </w:p>
    <w:p w:rsidR="002B66D1" w:rsidRDefault="002B66D1" w:rsidP="006B7BE3">
      <w:pPr>
        <w:ind w:left="450" w:right="270"/>
        <w:rPr>
          <w:rFonts w:cs="Arial"/>
          <w:szCs w:val="20"/>
          <w:lang w:val="en-CA"/>
        </w:rPr>
      </w:pPr>
    </w:p>
    <w:p w:rsidR="002B66D1" w:rsidRDefault="002B66D1" w:rsidP="006B7BE3">
      <w:pPr>
        <w:ind w:left="450" w:right="270"/>
        <w:rPr>
          <w:rFonts w:cs="Arial"/>
          <w:szCs w:val="20"/>
          <w:lang w:val="en-CA"/>
        </w:rPr>
      </w:pPr>
    </w:p>
    <w:p w:rsidR="002B66D1" w:rsidRDefault="002B66D1" w:rsidP="006B7BE3">
      <w:pPr>
        <w:ind w:left="450" w:right="270"/>
        <w:rPr>
          <w:rFonts w:cs="Arial"/>
          <w:szCs w:val="20"/>
          <w:lang w:val="en-CA"/>
        </w:rPr>
      </w:pPr>
    </w:p>
    <w:p w:rsidR="002B66D1" w:rsidRDefault="002B66D1" w:rsidP="006B7BE3">
      <w:pPr>
        <w:ind w:left="450" w:right="270"/>
        <w:rPr>
          <w:rFonts w:cs="Arial"/>
          <w:szCs w:val="20"/>
          <w:lang w:val="en-CA"/>
        </w:rPr>
      </w:pPr>
    </w:p>
    <w:p w:rsidR="0093794B" w:rsidRDefault="0093794B" w:rsidP="006B7BE3">
      <w:pPr>
        <w:ind w:left="450" w:right="270"/>
        <w:rPr>
          <w:rFonts w:cs="Arial"/>
          <w:szCs w:val="20"/>
          <w:lang w:val="en-CA"/>
        </w:rPr>
      </w:pPr>
    </w:p>
    <w:p w:rsidR="00045077" w:rsidRDefault="00045077" w:rsidP="00045077">
      <w:pPr>
        <w:ind w:left="450" w:right="450"/>
        <w:rPr>
          <w:rFonts w:cs="Arial"/>
          <w:szCs w:val="20"/>
        </w:rPr>
      </w:pPr>
      <w:r>
        <w:rPr>
          <w:rFonts w:cs="Arial"/>
          <w:szCs w:val="20"/>
        </w:rPr>
        <w:t xml:space="preserve">The following table summarizes the </w:t>
      </w:r>
      <w:r w:rsidR="00472426">
        <w:rPr>
          <w:rFonts w:cs="Arial"/>
          <w:szCs w:val="20"/>
        </w:rPr>
        <w:t>Company</w:t>
      </w:r>
      <w:r>
        <w:rPr>
          <w:rFonts w:cs="Arial"/>
          <w:szCs w:val="20"/>
        </w:rPr>
        <w:t xml:space="preserve">’s </w:t>
      </w:r>
      <w:r w:rsidR="004511E9">
        <w:rPr>
          <w:rFonts w:cs="Arial"/>
          <w:szCs w:val="20"/>
        </w:rPr>
        <w:t xml:space="preserve">holdings </w:t>
      </w:r>
      <w:r>
        <w:rPr>
          <w:rFonts w:cs="Arial"/>
          <w:szCs w:val="20"/>
        </w:rPr>
        <w:t>in 3D Labs Inc.:</w:t>
      </w:r>
    </w:p>
    <w:p w:rsidR="00045077" w:rsidRDefault="00045077" w:rsidP="00045077">
      <w:pPr>
        <w:ind w:left="450" w:right="450"/>
        <w:rPr>
          <w:rFonts w:cs="Arial"/>
          <w:szCs w:val="20"/>
        </w:rPr>
      </w:pPr>
      <w:r>
        <w:rPr>
          <w:rFonts w:cs="Arial"/>
          <w:szCs w:val="20"/>
        </w:rPr>
        <w:tab/>
      </w:r>
      <w:r>
        <w:rPr>
          <w:rFonts w:cs="Arial"/>
          <w:szCs w:val="20"/>
        </w:rPr>
        <w:tab/>
      </w:r>
    </w:p>
    <w:tbl>
      <w:tblPr>
        <w:tblStyle w:val="TableGrid"/>
        <w:tblW w:w="0" w:type="auto"/>
        <w:tblInd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1813"/>
        <w:gridCol w:w="1516"/>
        <w:gridCol w:w="1604"/>
      </w:tblGrid>
      <w:tr w:rsidR="00045077" w:rsidTr="008A41B2">
        <w:trPr>
          <w:trHeight w:val="144"/>
        </w:trPr>
        <w:tc>
          <w:tcPr>
            <w:tcW w:w="2655" w:type="dxa"/>
          </w:tcPr>
          <w:p w:rsidR="00045077" w:rsidRDefault="00045077" w:rsidP="008A41B2"/>
        </w:tc>
        <w:tc>
          <w:tcPr>
            <w:tcW w:w="1813" w:type="dxa"/>
          </w:tcPr>
          <w:p w:rsidR="00045077" w:rsidRDefault="00045077" w:rsidP="008A41B2">
            <w:pPr>
              <w:jc w:val="center"/>
            </w:pPr>
            <w:r w:rsidRPr="00913675">
              <w:rPr>
                <w:u w:val="single"/>
              </w:rPr>
              <w:t xml:space="preserve">Percentage of </w:t>
            </w:r>
            <w:r>
              <w:rPr>
                <w:u w:val="single"/>
              </w:rPr>
              <w:t>v</w:t>
            </w:r>
            <w:r w:rsidRPr="00913675">
              <w:rPr>
                <w:u w:val="single"/>
              </w:rPr>
              <w:t>oting shares owned</w:t>
            </w:r>
          </w:p>
        </w:tc>
        <w:tc>
          <w:tcPr>
            <w:tcW w:w="1516" w:type="dxa"/>
          </w:tcPr>
          <w:p w:rsidR="00045077" w:rsidRPr="00913675" w:rsidRDefault="00045077" w:rsidP="008A41B2">
            <w:pPr>
              <w:jc w:val="center"/>
              <w:rPr>
                <w:u w:val="single"/>
              </w:rPr>
            </w:pPr>
            <w:r>
              <w:rPr>
                <w:u w:val="single"/>
              </w:rPr>
              <w:t>Cost</w:t>
            </w:r>
          </w:p>
        </w:tc>
        <w:tc>
          <w:tcPr>
            <w:tcW w:w="1604" w:type="dxa"/>
          </w:tcPr>
          <w:p w:rsidR="00045077" w:rsidRPr="00913675" w:rsidRDefault="00045077" w:rsidP="008A41B2">
            <w:pPr>
              <w:jc w:val="center"/>
              <w:rPr>
                <w:u w:val="single"/>
              </w:rPr>
            </w:pPr>
            <w:r>
              <w:rPr>
                <w:u w:val="single"/>
              </w:rPr>
              <w:t>Fair Value</w:t>
            </w:r>
          </w:p>
        </w:tc>
      </w:tr>
      <w:tr w:rsidR="00045077" w:rsidRPr="006411EF" w:rsidTr="008A41B2">
        <w:trPr>
          <w:trHeight w:val="196"/>
        </w:trPr>
        <w:tc>
          <w:tcPr>
            <w:tcW w:w="2655" w:type="dxa"/>
          </w:tcPr>
          <w:p w:rsidR="00045077" w:rsidRPr="00913675" w:rsidRDefault="00DD0A86" w:rsidP="008A41B2">
            <w:pPr>
              <w:rPr>
                <w:i/>
              </w:rPr>
            </w:pPr>
            <w:r>
              <w:rPr>
                <w:i/>
              </w:rPr>
              <w:t>July 31</w:t>
            </w:r>
            <w:r w:rsidR="00C46FFA">
              <w:rPr>
                <w:i/>
              </w:rPr>
              <w:t>,</w:t>
            </w:r>
            <w:r w:rsidR="00045077" w:rsidRPr="00913675">
              <w:rPr>
                <w:i/>
              </w:rPr>
              <w:t xml:space="preserve"> </w:t>
            </w:r>
            <w:r w:rsidR="000D7BA0">
              <w:rPr>
                <w:i/>
              </w:rPr>
              <w:t>201</w:t>
            </w:r>
            <w:r>
              <w:rPr>
                <w:i/>
              </w:rPr>
              <w:t>6</w:t>
            </w:r>
          </w:p>
        </w:tc>
        <w:tc>
          <w:tcPr>
            <w:tcW w:w="1813" w:type="dxa"/>
          </w:tcPr>
          <w:p w:rsidR="00045077" w:rsidRPr="007C4D11" w:rsidRDefault="00045077" w:rsidP="008A41B2">
            <w:pPr>
              <w:jc w:val="left"/>
            </w:pPr>
          </w:p>
        </w:tc>
        <w:tc>
          <w:tcPr>
            <w:tcW w:w="1516" w:type="dxa"/>
          </w:tcPr>
          <w:p w:rsidR="00045077" w:rsidRPr="00BC38C1" w:rsidRDefault="00045077" w:rsidP="008A41B2">
            <w:pPr>
              <w:jc w:val="center"/>
              <w:rPr>
                <w:rFonts w:cs="Arial"/>
                <w:bCs/>
                <w:szCs w:val="20"/>
              </w:rPr>
            </w:pPr>
          </w:p>
        </w:tc>
        <w:tc>
          <w:tcPr>
            <w:tcW w:w="1604" w:type="dxa"/>
          </w:tcPr>
          <w:p w:rsidR="00045077" w:rsidRDefault="00045077" w:rsidP="008A41B2">
            <w:pPr>
              <w:tabs>
                <w:tab w:val="decimal" w:pos="804"/>
              </w:tabs>
              <w:jc w:val="center"/>
              <w:rPr>
                <w:rFonts w:cs="Arial"/>
                <w:bCs/>
                <w:szCs w:val="20"/>
              </w:rPr>
            </w:pPr>
          </w:p>
        </w:tc>
      </w:tr>
      <w:tr w:rsidR="00045077" w:rsidRPr="00F206C1" w:rsidTr="008A41B2">
        <w:trPr>
          <w:trHeight w:val="241"/>
        </w:trPr>
        <w:tc>
          <w:tcPr>
            <w:tcW w:w="2655" w:type="dxa"/>
          </w:tcPr>
          <w:p w:rsidR="00045077" w:rsidRDefault="00045077" w:rsidP="008A41B2">
            <w:r>
              <w:t>Graphene 3D Labs Inc.</w:t>
            </w:r>
          </w:p>
        </w:tc>
        <w:tc>
          <w:tcPr>
            <w:tcW w:w="1813" w:type="dxa"/>
          </w:tcPr>
          <w:p w:rsidR="00045077" w:rsidRPr="00F032A9" w:rsidRDefault="00F032A9" w:rsidP="00F032A9">
            <w:pPr>
              <w:jc w:val="left"/>
              <w:rPr>
                <w:strike/>
                <w:color w:val="FF0000"/>
                <w:u w:val="double"/>
              </w:rPr>
            </w:pPr>
            <w:r>
              <w:t xml:space="preserve">    </w:t>
            </w:r>
            <w:r w:rsidR="00045077">
              <w:t xml:space="preserve">   </w:t>
            </w:r>
            <w:r w:rsidR="00DD0A86">
              <w:t xml:space="preserve">  </w:t>
            </w:r>
            <w:r w:rsidR="00045077" w:rsidRPr="00F032A9">
              <w:rPr>
                <w:u w:val="double"/>
              </w:rPr>
              <w:t xml:space="preserve"> </w:t>
            </w:r>
            <w:r w:rsidR="00DD0A86" w:rsidRPr="00F032A9">
              <w:rPr>
                <w:u w:val="double"/>
              </w:rPr>
              <w:t>5.5</w:t>
            </w:r>
            <w:r w:rsidR="00762BD4" w:rsidRPr="00F032A9">
              <w:rPr>
                <w:u w:val="double"/>
              </w:rPr>
              <w:t>%</w:t>
            </w:r>
          </w:p>
        </w:tc>
        <w:tc>
          <w:tcPr>
            <w:tcW w:w="1516" w:type="dxa"/>
          </w:tcPr>
          <w:p w:rsidR="00045077" w:rsidRPr="00913675" w:rsidRDefault="00045077" w:rsidP="008A41B2">
            <w:pPr>
              <w:jc w:val="center"/>
              <w:rPr>
                <w:rFonts w:cs="Arial"/>
                <w:bCs/>
                <w:szCs w:val="20"/>
                <w:u w:val="double"/>
              </w:rPr>
            </w:pPr>
            <w:r w:rsidRPr="00913675">
              <w:rPr>
                <w:rFonts w:cs="Arial"/>
                <w:bCs/>
                <w:szCs w:val="20"/>
                <w:u w:val="double"/>
              </w:rPr>
              <w:t xml:space="preserve">$  </w:t>
            </w:r>
            <w:r w:rsidR="00DD0A86">
              <w:rPr>
                <w:rFonts w:cs="Arial"/>
                <w:bCs/>
                <w:szCs w:val="20"/>
                <w:u w:val="double"/>
              </w:rPr>
              <w:t>216,308</w:t>
            </w:r>
          </w:p>
        </w:tc>
        <w:tc>
          <w:tcPr>
            <w:tcW w:w="1604" w:type="dxa"/>
          </w:tcPr>
          <w:p w:rsidR="00045077" w:rsidRPr="00913675" w:rsidRDefault="00F37F0B" w:rsidP="008A41B2">
            <w:pPr>
              <w:tabs>
                <w:tab w:val="decimal" w:pos="804"/>
              </w:tabs>
              <w:jc w:val="center"/>
              <w:rPr>
                <w:rFonts w:cs="Arial"/>
                <w:bCs/>
                <w:szCs w:val="20"/>
                <w:u w:val="double"/>
              </w:rPr>
            </w:pPr>
            <w:r>
              <w:rPr>
                <w:rFonts w:cs="Arial"/>
                <w:bCs/>
                <w:szCs w:val="20"/>
                <w:u w:val="double"/>
              </w:rPr>
              <w:t xml:space="preserve">$ </w:t>
            </w:r>
            <w:r w:rsidR="00DD0A86">
              <w:rPr>
                <w:rFonts w:cs="Arial"/>
                <w:bCs/>
                <w:szCs w:val="20"/>
                <w:u w:val="double"/>
              </w:rPr>
              <w:t>611,421</w:t>
            </w:r>
          </w:p>
        </w:tc>
      </w:tr>
      <w:tr w:rsidR="00045077" w:rsidRPr="00F206C1" w:rsidTr="008A41B2">
        <w:trPr>
          <w:trHeight w:val="241"/>
        </w:trPr>
        <w:tc>
          <w:tcPr>
            <w:tcW w:w="2655" w:type="dxa"/>
          </w:tcPr>
          <w:p w:rsidR="00045077" w:rsidRPr="0069692B" w:rsidRDefault="00045077" w:rsidP="008A41B2"/>
        </w:tc>
        <w:tc>
          <w:tcPr>
            <w:tcW w:w="1813" w:type="dxa"/>
          </w:tcPr>
          <w:p w:rsidR="00045077" w:rsidRPr="007C4D11" w:rsidRDefault="00045077" w:rsidP="008A41B2">
            <w:pPr>
              <w:jc w:val="left"/>
              <w:rPr>
                <w:u w:val="single"/>
              </w:rPr>
            </w:pPr>
          </w:p>
        </w:tc>
        <w:tc>
          <w:tcPr>
            <w:tcW w:w="1516" w:type="dxa"/>
          </w:tcPr>
          <w:p w:rsidR="00045077" w:rsidRPr="007C4D11" w:rsidRDefault="00045077" w:rsidP="008A41B2">
            <w:pPr>
              <w:jc w:val="left"/>
              <w:rPr>
                <w:u w:val="single"/>
              </w:rPr>
            </w:pPr>
          </w:p>
        </w:tc>
        <w:tc>
          <w:tcPr>
            <w:tcW w:w="1604" w:type="dxa"/>
          </w:tcPr>
          <w:p w:rsidR="00045077" w:rsidRPr="00433060" w:rsidRDefault="00045077" w:rsidP="008A41B2">
            <w:pPr>
              <w:rPr>
                <w:color w:val="auto"/>
                <w:u w:val="single"/>
              </w:rPr>
            </w:pPr>
          </w:p>
        </w:tc>
      </w:tr>
      <w:tr w:rsidR="00045077" w:rsidRPr="00F206C1" w:rsidTr="008A41B2">
        <w:trPr>
          <w:trHeight w:val="259"/>
        </w:trPr>
        <w:tc>
          <w:tcPr>
            <w:tcW w:w="2655" w:type="dxa"/>
          </w:tcPr>
          <w:p w:rsidR="00045077" w:rsidRPr="00913675" w:rsidRDefault="00294353" w:rsidP="008A41B2">
            <w:pPr>
              <w:rPr>
                <w:i/>
              </w:rPr>
            </w:pPr>
            <w:r>
              <w:rPr>
                <w:i/>
              </w:rPr>
              <w:t>April 30, 2017</w:t>
            </w:r>
          </w:p>
        </w:tc>
        <w:tc>
          <w:tcPr>
            <w:tcW w:w="1813" w:type="dxa"/>
          </w:tcPr>
          <w:p w:rsidR="00045077" w:rsidRPr="007C4D11" w:rsidRDefault="00045077" w:rsidP="008A41B2">
            <w:pPr>
              <w:rPr>
                <w:u w:val="double"/>
              </w:rPr>
            </w:pPr>
          </w:p>
        </w:tc>
        <w:tc>
          <w:tcPr>
            <w:tcW w:w="1516" w:type="dxa"/>
          </w:tcPr>
          <w:p w:rsidR="00045077" w:rsidRPr="007C4D11" w:rsidRDefault="00045077" w:rsidP="008A41B2">
            <w:pPr>
              <w:rPr>
                <w:u w:val="double"/>
              </w:rPr>
            </w:pPr>
          </w:p>
        </w:tc>
        <w:tc>
          <w:tcPr>
            <w:tcW w:w="1604" w:type="dxa"/>
          </w:tcPr>
          <w:p w:rsidR="00045077" w:rsidRPr="00433060" w:rsidRDefault="00045077" w:rsidP="008A41B2">
            <w:pPr>
              <w:rPr>
                <w:color w:val="auto"/>
                <w:u w:val="double"/>
              </w:rPr>
            </w:pPr>
          </w:p>
        </w:tc>
      </w:tr>
      <w:tr w:rsidR="00045077" w:rsidRPr="00F206C1" w:rsidTr="008A41B2">
        <w:trPr>
          <w:trHeight w:val="259"/>
        </w:trPr>
        <w:tc>
          <w:tcPr>
            <w:tcW w:w="2655" w:type="dxa"/>
          </w:tcPr>
          <w:p w:rsidR="00045077" w:rsidRPr="0069692B" w:rsidRDefault="00045077" w:rsidP="008A41B2">
            <w:r>
              <w:t>Graphene 3D Labs Inc.</w:t>
            </w:r>
          </w:p>
        </w:tc>
        <w:tc>
          <w:tcPr>
            <w:tcW w:w="1813" w:type="dxa"/>
          </w:tcPr>
          <w:p w:rsidR="00045077" w:rsidRPr="004E1ACD" w:rsidRDefault="00370284" w:rsidP="00C622CE">
            <w:pPr>
              <w:jc w:val="center"/>
              <w:rPr>
                <w:color w:val="auto"/>
                <w:u w:val="double"/>
              </w:rPr>
            </w:pPr>
            <w:r>
              <w:rPr>
                <w:color w:val="auto"/>
                <w:u w:val="double"/>
              </w:rPr>
              <w:t>2.27</w:t>
            </w:r>
            <w:r w:rsidR="004E1ACD" w:rsidRPr="004E1ACD">
              <w:rPr>
                <w:color w:val="auto"/>
                <w:u w:val="double"/>
              </w:rPr>
              <w:t>%</w:t>
            </w:r>
          </w:p>
        </w:tc>
        <w:tc>
          <w:tcPr>
            <w:tcW w:w="1516" w:type="dxa"/>
          </w:tcPr>
          <w:p w:rsidR="00045077" w:rsidRPr="00BD1C2F" w:rsidRDefault="00045077" w:rsidP="00CB2F10">
            <w:pPr>
              <w:jc w:val="center"/>
              <w:rPr>
                <w:rFonts w:cs="Arial"/>
                <w:bCs/>
                <w:color w:val="auto"/>
                <w:szCs w:val="20"/>
                <w:u w:val="double"/>
              </w:rPr>
            </w:pPr>
            <w:r w:rsidRPr="00BD1C2F">
              <w:rPr>
                <w:rFonts w:cs="Arial"/>
                <w:bCs/>
                <w:color w:val="auto"/>
                <w:szCs w:val="20"/>
                <w:u w:val="double"/>
              </w:rPr>
              <w:t>$</w:t>
            </w:r>
            <w:r w:rsidR="00F37F0B">
              <w:rPr>
                <w:rFonts w:cs="Arial"/>
                <w:bCs/>
                <w:color w:val="auto"/>
                <w:szCs w:val="20"/>
                <w:u w:val="double"/>
              </w:rPr>
              <w:t xml:space="preserve"> </w:t>
            </w:r>
            <w:r w:rsidR="00762BD4">
              <w:rPr>
                <w:rFonts w:cs="Arial"/>
                <w:bCs/>
                <w:color w:val="auto"/>
                <w:szCs w:val="20"/>
                <w:u w:val="double"/>
              </w:rPr>
              <w:t xml:space="preserve"> </w:t>
            </w:r>
            <w:r w:rsidR="00CB2F10">
              <w:rPr>
                <w:rFonts w:cs="Arial"/>
                <w:bCs/>
                <w:color w:val="auto"/>
                <w:szCs w:val="20"/>
                <w:u w:val="double"/>
              </w:rPr>
              <w:t>1</w:t>
            </w:r>
            <w:r w:rsidR="00370284">
              <w:rPr>
                <w:rFonts w:cs="Arial"/>
                <w:bCs/>
                <w:color w:val="auto"/>
                <w:szCs w:val="20"/>
                <w:u w:val="double"/>
              </w:rPr>
              <w:t>01,792</w:t>
            </w:r>
          </w:p>
        </w:tc>
        <w:tc>
          <w:tcPr>
            <w:tcW w:w="1604" w:type="dxa"/>
          </w:tcPr>
          <w:p w:rsidR="00045077" w:rsidRPr="00BD1C2F" w:rsidRDefault="00762BD4" w:rsidP="00CB2F10">
            <w:pPr>
              <w:tabs>
                <w:tab w:val="right" w:pos="1062"/>
              </w:tabs>
              <w:rPr>
                <w:rFonts w:cs="Arial"/>
                <w:bCs/>
                <w:color w:val="auto"/>
                <w:szCs w:val="20"/>
                <w:u w:val="double"/>
              </w:rPr>
            </w:pPr>
            <w:r>
              <w:rPr>
                <w:rFonts w:cs="Arial"/>
                <w:bCs/>
                <w:color w:val="auto"/>
                <w:szCs w:val="20"/>
              </w:rPr>
              <w:t xml:space="preserve"> </w:t>
            </w:r>
            <w:r w:rsidR="00BD1C2F" w:rsidRPr="00762BD4">
              <w:rPr>
                <w:rFonts w:cs="Arial"/>
                <w:bCs/>
                <w:color w:val="auto"/>
                <w:szCs w:val="20"/>
              </w:rPr>
              <w:t xml:space="preserve"> </w:t>
            </w:r>
            <w:r w:rsidRPr="00762BD4">
              <w:rPr>
                <w:rFonts w:cs="Arial"/>
                <w:bCs/>
                <w:color w:val="auto"/>
                <w:szCs w:val="20"/>
              </w:rPr>
              <w:t xml:space="preserve"> </w:t>
            </w:r>
            <w:r w:rsidR="00CB2F10">
              <w:rPr>
                <w:rFonts w:cs="Arial"/>
                <w:bCs/>
                <w:color w:val="auto"/>
                <w:szCs w:val="20"/>
                <w:u w:val="double"/>
              </w:rPr>
              <w:t xml:space="preserve">$  </w:t>
            </w:r>
            <w:r w:rsidR="00370284">
              <w:rPr>
                <w:rFonts w:cs="Arial"/>
                <w:bCs/>
                <w:color w:val="auto"/>
                <w:szCs w:val="20"/>
                <w:u w:val="double"/>
              </w:rPr>
              <w:t>140,661</w:t>
            </w:r>
          </w:p>
        </w:tc>
      </w:tr>
    </w:tbl>
    <w:p w:rsidR="008A19F6" w:rsidRDefault="008A19F6" w:rsidP="008A19F6">
      <w:pPr>
        <w:autoSpaceDE/>
        <w:autoSpaceDN/>
        <w:adjustRightInd/>
        <w:ind w:right="270"/>
        <w:rPr>
          <w:rFonts w:cs="Arial"/>
          <w:color w:val="000000" w:themeColor="text1"/>
          <w:szCs w:val="20"/>
        </w:rPr>
      </w:pPr>
    </w:p>
    <w:p w:rsidR="002B66D1" w:rsidRDefault="00CB2F10" w:rsidP="008A19F6">
      <w:pPr>
        <w:autoSpaceDE/>
        <w:autoSpaceDN/>
        <w:adjustRightInd/>
        <w:ind w:left="450" w:right="270"/>
        <w:rPr>
          <w:rFonts w:cs="Arial"/>
          <w:szCs w:val="20"/>
        </w:rPr>
      </w:pPr>
      <w:r>
        <w:rPr>
          <w:rFonts w:cs="Arial"/>
          <w:szCs w:val="20"/>
        </w:rPr>
        <w:t xml:space="preserve">During the </w:t>
      </w:r>
      <w:r w:rsidR="00370284">
        <w:rPr>
          <w:rFonts w:cs="Arial"/>
          <w:szCs w:val="20"/>
        </w:rPr>
        <w:t>period, the Company sold 1,438,635</w:t>
      </w:r>
      <w:r w:rsidR="002B66D1">
        <w:rPr>
          <w:rFonts w:cs="Arial"/>
          <w:szCs w:val="20"/>
        </w:rPr>
        <w:t xml:space="preserve"> sha</w:t>
      </w:r>
      <w:r w:rsidR="00370284">
        <w:rPr>
          <w:rFonts w:cs="Arial"/>
          <w:szCs w:val="20"/>
        </w:rPr>
        <w:t>res for net proceeds of $239,265</w:t>
      </w:r>
      <w:r w:rsidR="00814E46">
        <w:rPr>
          <w:rFonts w:cs="Arial"/>
          <w:szCs w:val="20"/>
        </w:rPr>
        <w:t xml:space="preserve"> an</w:t>
      </w:r>
      <w:r w:rsidR="00370284">
        <w:rPr>
          <w:rFonts w:cs="Arial"/>
          <w:szCs w:val="20"/>
        </w:rPr>
        <w:t>d a gain of $124,742</w:t>
      </w:r>
      <w:r w:rsidR="002B66D1">
        <w:rPr>
          <w:rFonts w:cs="Arial"/>
          <w:szCs w:val="20"/>
        </w:rPr>
        <w:t>.</w:t>
      </w:r>
    </w:p>
    <w:p w:rsidR="002B66D1" w:rsidRDefault="002B66D1" w:rsidP="00762BD4">
      <w:pPr>
        <w:autoSpaceDE/>
        <w:autoSpaceDN/>
        <w:adjustRightInd/>
        <w:ind w:left="360" w:right="270"/>
        <w:rPr>
          <w:rFonts w:cs="Arial"/>
          <w:color w:val="000000" w:themeColor="text1"/>
          <w:szCs w:val="20"/>
        </w:rPr>
      </w:pPr>
    </w:p>
    <w:p w:rsidR="00762BD4" w:rsidRDefault="00762BD4" w:rsidP="008A19F6">
      <w:pPr>
        <w:autoSpaceDE/>
        <w:autoSpaceDN/>
        <w:adjustRightInd/>
        <w:ind w:left="450" w:right="270"/>
        <w:rPr>
          <w:rFonts w:cs="Arial"/>
          <w:szCs w:val="20"/>
        </w:rPr>
      </w:pPr>
      <w:r w:rsidRPr="00B61A48">
        <w:rPr>
          <w:rFonts w:cs="Arial"/>
          <w:color w:val="000000" w:themeColor="text1"/>
          <w:szCs w:val="20"/>
        </w:rPr>
        <w:t>The common shares are classified as Level 1 in the f</w:t>
      </w:r>
      <w:r w:rsidR="00B61A48" w:rsidRPr="00B61A48">
        <w:rPr>
          <w:rFonts w:cs="Arial"/>
          <w:color w:val="000000" w:themeColor="text1"/>
          <w:szCs w:val="20"/>
        </w:rPr>
        <w:t>air value hierarchy (see note 13</w:t>
      </w:r>
      <w:r w:rsidRPr="00B61A48">
        <w:rPr>
          <w:rFonts w:cs="Arial"/>
          <w:color w:val="000000" w:themeColor="text1"/>
          <w:szCs w:val="20"/>
        </w:rPr>
        <w:t xml:space="preserve"> and as available for sale financial assets.</w:t>
      </w:r>
      <w:r>
        <w:rPr>
          <w:rFonts w:cs="Arial"/>
          <w:szCs w:val="20"/>
        </w:rPr>
        <w:t xml:space="preserve">  The fair value of </w:t>
      </w:r>
      <w:r w:rsidRPr="00526A9E">
        <w:rPr>
          <w:rFonts w:cs="Arial"/>
          <w:color w:val="000000" w:themeColor="text1"/>
          <w:szCs w:val="20"/>
        </w:rPr>
        <w:t>available for sale</w:t>
      </w:r>
      <w:r w:rsidRPr="00715D6C">
        <w:rPr>
          <w:rFonts w:cs="Arial"/>
          <w:strike/>
          <w:color w:val="FF0000"/>
          <w:szCs w:val="20"/>
        </w:rPr>
        <w:t xml:space="preserve"> </w:t>
      </w:r>
      <w:r w:rsidRPr="00A3363D">
        <w:rPr>
          <w:rFonts w:cs="Arial"/>
          <w:color w:val="000000" w:themeColor="text1"/>
          <w:szCs w:val="20"/>
        </w:rPr>
        <w:t>investments is determined</w:t>
      </w:r>
      <w:r>
        <w:rPr>
          <w:rFonts w:cs="Arial"/>
          <w:szCs w:val="20"/>
        </w:rPr>
        <w:t xml:space="preserve"> based on a market approach reflecting the closing price of the security at the reporting date.  The closing price is a quoted price obtained from the exchange that is the principal active market for the security. </w:t>
      </w:r>
    </w:p>
    <w:p w:rsidR="00EE3097" w:rsidRDefault="00EE3097" w:rsidP="00971146">
      <w:pPr>
        <w:autoSpaceDE/>
        <w:autoSpaceDN/>
        <w:adjustRightInd/>
        <w:ind w:left="450" w:right="270"/>
        <w:rPr>
          <w:rFonts w:cs="Arial"/>
          <w:b/>
          <w:szCs w:val="20"/>
          <w:u w:val="single"/>
        </w:rPr>
      </w:pPr>
    </w:p>
    <w:p w:rsidR="00EE3097" w:rsidRDefault="00EE3097" w:rsidP="00971146">
      <w:pPr>
        <w:autoSpaceDE/>
        <w:autoSpaceDN/>
        <w:adjustRightInd/>
        <w:ind w:left="450" w:right="270"/>
        <w:rPr>
          <w:rFonts w:cs="Arial"/>
          <w:b/>
          <w:szCs w:val="20"/>
          <w:u w:val="single"/>
        </w:rPr>
      </w:pPr>
      <w:r>
        <w:rPr>
          <w:rFonts w:cs="Arial"/>
          <w:b/>
          <w:szCs w:val="20"/>
          <w:u w:val="single"/>
        </w:rPr>
        <w:t>Smart Home Devices (SHD)</w:t>
      </w:r>
    </w:p>
    <w:p w:rsidR="00C902A2" w:rsidRPr="00FA16C7" w:rsidRDefault="00070861" w:rsidP="00971146">
      <w:pPr>
        <w:autoSpaceDE/>
        <w:autoSpaceDN/>
        <w:adjustRightInd/>
        <w:ind w:left="450" w:right="270"/>
        <w:rPr>
          <w:rFonts w:cs="Arial"/>
          <w:b/>
          <w:szCs w:val="20"/>
          <w:u w:val="single"/>
        </w:rPr>
      </w:pPr>
      <w:r>
        <w:rPr>
          <w:rFonts w:cs="Arial"/>
          <w:b/>
          <w:szCs w:val="20"/>
          <w:u w:val="single"/>
        </w:rPr>
        <w:t xml:space="preserve"> </w:t>
      </w:r>
    </w:p>
    <w:p w:rsidR="00C902A2" w:rsidRDefault="00C902A2" w:rsidP="008A19F6">
      <w:pPr>
        <w:autoSpaceDE/>
        <w:autoSpaceDN/>
        <w:adjustRightInd/>
        <w:ind w:left="450" w:right="270"/>
        <w:rPr>
          <w:rFonts w:cs="Arial"/>
          <w:szCs w:val="20"/>
        </w:rPr>
      </w:pPr>
      <w:r w:rsidRPr="00B61A48">
        <w:rPr>
          <w:rFonts w:cs="Arial"/>
          <w:szCs w:val="20"/>
        </w:rPr>
        <w:t xml:space="preserve">On March 15, 2016 the </w:t>
      </w:r>
      <w:r w:rsidR="00472426" w:rsidRPr="00B61A48">
        <w:rPr>
          <w:rFonts w:cs="Arial"/>
          <w:szCs w:val="20"/>
        </w:rPr>
        <w:t>Company</w:t>
      </w:r>
      <w:r w:rsidR="00814E46" w:rsidRPr="00B61A48">
        <w:rPr>
          <w:rFonts w:cs="Arial"/>
          <w:szCs w:val="20"/>
        </w:rPr>
        <w:t xml:space="preserve"> issued 1,612,974</w:t>
      </w:r>
      <w:r w:rsidR="00B61A48" w:rsidRPr="00B61A48">
        <w:rPr>
          <w:rFonts w:cs="Arial"/>
          <w:szCs w:val="20"/>
        </w:rPr>
        <w:t xml:space="preserve"> common shares, at $0.</w:t>
      </w:r>
      <w:r w:rsidRPr="00B61A48">
        <w:rPr>
          <w:rFonts w:cs="Arial"/>
          <w:szCs w:val="20"/>
        </w:rPr>
        <w:t>35 per</w:t>
      </w:r>
      <w:r>
        <w:rPr>
          <w:rFonts w:cs="Arial"/>
          <w:szCs w:val="20"/>
        </w:rPr>
        <w:t xml:space="preserve"> share for a deemed value of $564,541,</w:t>
      </w:r>
      <w:r w:rsidRPr="00FA16C7">
        <w:rPr>
          <w:rFonts w:cs="Arial"/>
          <w:szCs w:val="20"/>
        </w:rPr>
        <w:t xml:space="preserve"> in exchange for 778,890 </w:t>
      </w:r>
      <w:r w:rsidR="00750A0B">
        <w:rPr>
          <w:rFonts w:cs="Arial"/>
          <w:szCs w:val="20"/>
        </w:rPr>
        <w:t xml:space="preserve">common </w:t>
      </w:r>
      <w:r w:rsidRPr="00FA16C7">
        <w:rPr>
          <w:rFonts w:cs="Arial"/>
          <w:szCs w:val="20"/>
        </w:rPr>
        <w:t>shares of S</w:t>
      </w:r>
      <w:r w:rsidR="00E61CD5">
        <w:rPr>
          <w:rFonts w:cs="Arial"/>
          <w:szCs w:val="20"/>
        </w:rPr>
        <w:t>HD Smart Home Devices Ltd,(SDH</w:t>
      </w:r>
      <w:r w:rsidRPr="00FA16C7">
        <w:rPr>
          <w:rFonts w:cs="Arial"/>
          <w:szCs w:val="20"/>
        </w:rPr>
        <w:t xml:space="preserve">), a private company incorporated in British Columbia on March 15, 2016.  The </w:t>
      </w:r>
      <w:r w:rsidR="00472426">
        <w:rPr>
          <w:rFonts w:cs="Arial"/>
          <w:szCs w:val="20"/>
        </w:rPr>
        <w:t>Company</w:t>
      </w:r>
      <w:r w:rsidRPr="00FA16C7">
        <w:rPr>
          <w:rFonts w:cs="Arial"/>
          <w:szCs w:val="20"/>
        </w:rPr>
        <w:t>’s owns 11.478% of the total equity of Smart Home.</w:t>
      </w:r>
      <w:r w:rsidR="00A82A35">
        <w:rPr>
          <w:rFonts w:cs="Arial"/>
          <w:szCs w:val="20"/>
        </w:rPr>
        <w:t xml:space="preserve"> </w:t>
      </w:r>
      <w:r w:rsidR="00A82A35" w:rsidRPr="00B61A48">
        <w:rPr>
          <w:rFonts w:cs="Arial"/>
          <w:szCs w:val="20"/>
        </w:rPr>
        <w:t>(</w:t>
      </w:r>
      <w:r w:rsidR="00B61A48">
        <w:rPr>
          <w:rFonts w:cs="Arial"/>
          <w:szCs w:val="20"/>
        </w:rPr>
        <w:t>See Note 7</w:t>
      </w:r>
      <w:r w:rsidR="00A82A35" w:rsidRPr="00B61A48">
        <w:rPr>
          <w:rFonts w:cs="Arial"/>
          <w:szCs w:val="20"/>
        </w:rPr>
        <w:t>)</w:t>
      </w:r>
      <w:r w:rsidR="00EB2B6A" w:rsidRPr="00B61A48">
        <w:rPr>
          <w:rFonts w:cs="Arial"/>
          <w:szCs w:val="20"/>
        </w:rPr>
        <w:t>.</w:t>
      </w:r>
    </w:p>
    <w:p w:rsidR="003003ED" w:rsidRDefault="003003ED" w:rsidP="008A19F6">
      <w:pPr>
        <w:pStyle w:val="ListParagraph"/>
        <w:tabs>
          <w:tab w:val="left" w:pos="1800"/>
        </w:tabs>
        <w:kinsoku w:val="0"/>
        <w:overflowPunct w:val="0"/>
        <w:spacing w:before="240" w:line="209" w:lineRule="exact"/>
        <w:ind w:left="450" w:right="270"/>
        <w:textAlignment w:val="baseline"/>
        <w:rPr>
          <w:color w:val="000000" w:themeColor="text1"/>
        </w:rPr>
      </w:pPr>
      <w:r>
        <w:rPr>
          <w:color w:val="000000" w:themeColor="text1"/>
        </w:rPr>
        <w:t>The common shares are classified as Level 3 in the f</w:t>
      </w:r>
      <w:r w:rsidR="00C12884">
        <w:rPr>
          <w:color w:val="000000" w:themeColor="text1"/>
        </w:rPr>
        <w:t xml:space="preserve">air value hierarchy </w:t>
      </w:r>
      <w:r w:rsidR="00C12884" w:rsidRPr="00B61A48">
        <w:rPr>
          <w:color w:val="000000" w:themeColor="text1"/>
        </w:rPr>
        <w:t>(see note 1</w:t>
      </w:r>
      <w:r w:rsidR="00B61A48">
        <w:rPr>
          <w:color w:val="000000" w:themeColor="text1"/>
        </w:rPr>
        <w:t>2</w:t>
      </w:r>
      <w:r w:rsidRPr="00B61A48">
        <w:rPr>
          <w:color w:val="000000" w:themeColor="text1"/>
        </w:rPr>
        <w:t>)</w:t>
      </w:r>
      <w:r>
        <w:rPr>
          <w:color w:val="000000" w:themeColor="text1"/>
        </w:rPr>
        <w:t xml:space="preserve"> </w:t>
      </w:r>
      <w:r w:rsidR="00C86943">
        <w:rPr>
          <w:color w:val="000000" w:themeColor="text1"/>
        </w:rPr>
        <w:lastRenderedPageBreak/>
        <w:t>i</w:t>
      </w:r>
      <w:r w:rsidRPr="003003ED">
        <w:rPr>
          <w:color w:val="000000" w:themeColor="text1"/>
        </w:rPr>
        <w:t>nputs for the asset or liability that are not based on observable market data (unobservable inputs)</w:t>
      </w:r>
    </w:p>
    <w:p w:rsidR="00A5249F" w:rsidRDefault="00A5249F" w:rsidP="008A19F6">
      <w:pPr>
        <w:pStyle w:val="ListParagraph"/>
        <w:tabs>
          <w:tab w:val="left" w:pos="1800"/>
        </w:tabs>
        <w:kinsoku w:val="0"/>
        <w:overflowPunct w:val="0"/>
        <w:spacing w:before="240" w:line="209" w:lineRule="exact"/>
        <w:ind w:left="450" w:right="270"/>
        <w:textAlignment w:val="baseline"/>
        <w:rPr>
          <w:color w:val="000000" w:themeColor="text1"/>
        </w:rPr>
      </w:pPr>
    </w:p>
    <w:p w:rsidR="00A5249F" w:rsidRPr="00A5249F" w:rsidRDefault="00A5249F" w:rsidP="00A5249F">
      <w:pPr>
        <w:pStyle w:val="NoteHeading1"/>
        <w:ind w:right="270"/>
        <w:rPr>
          <w:lang w:val="en-CA"/>
        </w:rPr>
      </w:pPr>
      <w:r>
        <w:rPr>
          <w:rFonts w:cs="Arial"/>
          <w:szCs w:val="20"/>
          <w:lang w:val="en-CA"/>
        </w:rPr>
        <w:t>6</w:t>
      </w:r>
      <w:r w:rsidRPr="001A28C2">
        <w:rPr>
          <w:rFonts w:cs="Arial"/>
          <w:szCs w:val="20"/>
          <w:lang w:val="en-CA"/>
        </w:rPr>
        <w:tab/>
      </w:r>
      <w:r>
        <w:rPr>
          <w:rFonts w:ascii="Arial" w:hAnsi="Arial" w:cs="Arial"/>
          <w:sz w:val="20"/>
          <w:szCs w:val="20"/>
          <w:lang w:val="en-CA"/>
        </w:rPr>
        <w:t>INVESTMENT IN EQUITY SECURITIES - continued</w:t>
      </w:r>
    </w:p>
    <w:p w:rsidR="003003ED" w:rsidRDefault="003003ED" w:rsidP="008A19F6">
      <w:pPr>
        <w:pStyle w:val="ListParagraph"/>
        <w:tabs>
          <w:tab w:val="left" w:pos="1800"/>
        </w:tabs>
        <w:kinsoku w:val="0"/>
        <w:overflowPunct w:val="0"/>
        <w:spacing w:before="240" w:line="209" w:lineRule="exact"/>
        <w:ind w:left="450" w:right="270"/>
        <w:textAlignment w:val="baseline"/>
        <w:rPr>
          <w:color w:val="000000" w:themeColor="text1"/>
        </w:rPr>
      </w:pPr>
      <w:r>
        <w:rPr>
          <w:color w:val="000000" w:themeColor="text1"/>
        </w:rPr>
        <w:t>Summary of investment in sec</w:t>
      </w:r>
      <w:r w:rsidR="006733B6">
        <w:rPr>
          <w:color w:val="000000" w:themeColor="text1"/>
        </w:rPr>
        <w:t>urities</w:t>
      </w:r>
      <w:r w:rsidR="00E34897">
        <w:rPr>
          <w:color w:val="000000" w:themeColor="text1"/>
        </w:rPr>
        <w:t>:</w:t>
      </w:r>
    </w:p>
    <w:p w:rsidR="003003ED" w:rsidRDefault="003003ED" w:rsidP="003003ED">
      <w:pPr>
        <w:pStyle w:val="ListParagraph"/>
        <w:tabs>
          <w:tab w:val="left" w:pos="1800"/>
        </w:tabs>
        <w:kinsoku w:val="0"/>
        <w:overflowPunct w:val="0"/>
        <w:spacing w:before="240" w:line="209" w:lineRule="exact"/>
        <w:ind w:left="360" w:right="270"/>
        <w:textAlignment w:val="baseline"/>
        <w:rPr>
          <w:color w:val="000000" w:themeColor="text1"/>
        </w:rPr>
      </w:pPr>
    </w:p>
    <w:tbl>
      <w:tblPr>
        <w:tblStyle w:val="TableGrid"/>
        <w:tblW w:w="0" w:type="auto"/>
        <w:tblInd w:w="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2160"/>
        <w:gridCol w:w="1980"/>
      </w:tblGrid>
      <w:tr w:rsidR="00943FF3" w:rsidTr="00A545D7">
        <w:trPr>
          <w:trHeight w:val="346"/>
        </w:trPr>
        <w:tc>
          <w:tcPr>
            <w:tcW w:w="3550" w:type="dxa"/>
          </w:tcPr>
          <w:p w:rsidR="00943FF3" w:rsidRDefault="00943FF3" w:rsidP="00943FF3">
            <w:pPr>
              <w:tabs>
                <w:tab w:val="left" w:pos="450"/>
              </w:tabs>
              <w:spacing w:after="60"/>
              <w:jc w:val="center"/>
              <w:rPr>
                <w:rFonts w:cs="Arial"/>
                <w:bCs/>
                <w:szCs w:val="20"/>
              </w:rPr>
            </w:pPr>
          </w:p>
        </w:tc>
        <w:tc>
          <w:tcPr>
            <w:tcW w:w="2160" w:type="dxa"/>
          </w:tcPr>
          <w:p w:rsidR="00943FF3" w:rsidRPr="00A545D7" w:rsidRDefault="00294353" w:rsidP="00943FF3">
            <w:pPr>
              <w:widowControl/>
              <w:tabs>
                <w:tab w:val="left" w:pos="450"/>
              </w:tabs>
              <w:spacing w:after="60"/>
              <w:jc w:val="center"/>
              <w:rPr>
                <w:rFonts w:cs="Arial"/>
                <w:b/>
                <w:bCs/>
                <w:szCs w:val="20"/>
              </w:rPr>
            </w:pPr>
            <w:r>
              <w:rPr>
                <w:rFonts w:cs="Arial"/>
                <w:b/>
                <w:bCs/>
                <w:szCs w:val="20"/>
              </w:rPr>
              <w:t>April 30, 2017</w:t>
            </w:r>
          </w:p>
        </w:tc>
        <w:tc>
          <w:tcPr>
            <w:tcW w:w="1980" w:type="dxa"/>
          </w:tcPr>
          <w:p w:rsidR="00943FF3" w:rsidRPr="00A545D7" w:rsidRDefault="00A545D7" w:rsidP="00610139">
            <w:pPr>
              <w:tabs>
                <w:tab w:val="left" w:pos="450"/>
              </w:tabs>
              <w:spacing w:after="60"/>
              <w:jc w:val="center"/>
              <w:rPr>
                <w:rFonts w:cs="Arial"/>
                <w:b/>
                <w:bCs/>
                <w:szCs w:val="20"/>
              </w:rPr>
            </w:pPr>
            <w:r w:rsidRPr="00A545D7">
              <w:rPr>
                <w:rFonts w:cs="Arial"/>
                <w:b/>
                <w:bCs/>
                <w:szCs w:val="20"/>
              </w:rPr>
              <w:t xml:space="preserve">July 31, </w:t>
            </w:r>
            <w:r w:rsidR="00943FF3" w:rsidRPr="00A545D7">
              <w:rPr>
                <w:rFonts w:cs="Arial"/>
                <w:b/>
                <w:bCs/>
                <w:szCs w:val="20"/>
              </w:rPr>
              <w:t>201</w:t>
            </w:r>
            <w:r w:rsidR="00281F0F">
              <w:rPr>
                <w:rFonts w:cs="Arial"/>
                <w:b/>
                <w:bCs/>
                <w:szCs w:val="20"/>
              </w:rPr>
              <w:t>6</w:t>
            </w:r>
          </w:p>
        </w:tc>
      </w:tr>
      <w:tr w:rsidR="00943FF3" w:rsidTr="00EE792D">
        <w:trPr>
          <w:trHeight w:val="315"/>
        </w:trPr>
        <w:tc>
          <w:tcPr>
            <w:tcW w:w="3550" w:type="dxa"/>
          </w:tcPr>
          <w:p w:rsidR="00943FF3" w:rsidRDefault="00943FF3" w:rsidP="00610139">
            <w:pPr>
              <w:rPr>
                <w:rFonts w:cs="Arial"/>
                <w:bCs/>
                <w:szCs w:val="20"/>
              </w:rPr>
            </w:pPr>
            <w:r>
              <w:rPr>
                <w:rFonts w:cs="Arial"/>
                <w:bCs/>
                <w:szCs w:val="20"/>
              </w:rPr>
              <w:t>Graphene 3D</w:t>
            </w:r>
            <w:r w:rsidR="00E34897">
              <w:rPr>
                <w:rFonts w:cs="Arial"/>
                <w:bCs/>
                <w:szCs w:val="20"/>
              </w:rPr>
              <w:t xml:space="preserve"> Labs Inc.</w:t>
            </w:r>
          </w:p>
        </w:tc>
        <w:tc>
          <w:tcPr>
            <w:tcW w:w="2160" w:type="dxa"/>
          </w:tcPr>
          <w:p w:rsidR="00943FF3" w:rsidRPr="00B50E13" w:rsidRDefault="00943FF3" w:rsidP="00B5640A">
            <w:pPr>
              <w:widowControl/>
              <w:jc w:val="left"/>
              <w:rPr>
                <w:rFonts w:cs="Arial"/>
                <w:bCs/>
                <w:szCs w:val="20"/>
              </w:rPr>
            </w:pPr>
            <w:r>
              <w:rPr>
                <w:rFonts w:cs="Arial"/>
                <w:bCs/>
                <w:szCs w:val="20"/>
              </w:rPr>
              <w:t xml:space="preserve">  </w:t>
            </w:r>
            <w:r w:rsidR="008A19F6">
              <w:rPr>
                <w:rFonts w:cs="Arial"/>
                <w:bCs/>
                <w:szCs w:val="20"/>
              </w:rPr>
              <w:t xml:space="preserve">  </w:t>
            </w:r>
            <w:r>
              <w:rPr>
                <w:rFonts w:cs="Arial"/>
                <w:bCs/>
                <w:szCs w:val="20"/>
              </w:rPr>
              <w:t xml:space="preserve"> </w:t>
            </w:r>
            <w:r w:rsidR="00E34897">
              <w:rPr>
                <w:rFonts w:cs="Arial"/>
                <w:bCs/>
                <w:szCs w:val="20"/>
              </w:rPr>
              <w:t>$</w:t>
            </w:r>
            <w:r>
              <w:rPr>
                <w:rFonts w:cs="Arial"/>
                <w:bCs/>
                <w:szCs w:val="20"/>
              </w:rPr>
              <w:t xml:space="preserve">      </w:t>
            </w:r>
            <w:r w:rsidR="00370284">
              <w:rPr>
                <w:rFonts w:cs="Arial"/>
                <w:bCs/>
                <w:szCs w:val="20"/>
              </w:rPr>
              <w:t>140,661</w:t>
            </w:r>
          </w:p>
        </w:tc>
        <w:tc>
          <w:tcPr>
            <w:tcW w:w="1980" w:type="dxa"/>
          </w:tcPr>
          <w:p w:rsidR="00943FF3" w:rsidRDefault="00943FF3" w:rsidP="00E34897">
            <w:pPr>
              <w:tabs>
                <w:tab w:val="decimal" w:pos="663"/>
              </w:tabs>
              <w:jc w:val="left"/>
              <w:rPr>
                <w:rFonts w:cs="Arial"/>
                <w:bCs/>
                <w:szCs w:val="20"/>
              </w:rPr>
            </w:pPr>
            <w:r>
              <w:rPr>
                <w:rFonts w:cs="Arial"/>
                <w:bCs/>
                <w:szCs w:val="20"/>
              </w:rPr>
              <w:t xml:space="preserve">    </w:t>
            </w:r>
            <w:r w:rsidR="00E34897">
              <w:rPr>
                <w:rFonts w:cs="Arial"/>
                <w:bCs/>
                <w:szCs w:val="20"/>
              </w:rPr>
              <w:t>$</w:t>
            </w:r>
            <w:r>
              <w:rPr>
                <w:rFonts w:cs="Arial"/>
                <w:bCs/>
                <w:szCs w:val="20"/>
              </w:rPr>
              <w:t xml:space="preserve">    </w:t>
            </w:r>
            <w:r w:rsidR="00281F0F">
              <w:rPr>
                <w:rFonts w:cs="Arial"/>
                <w:bCs/>
                <w:szCs w:val="20"/>
              </w:rPr>
              <w:t xml:space="preserve">  611,421</w:t>
            </w:r>
          </w:p>
        </w:tc>
      </w:tr>
      <w:tr w:rsidR="00943FF3" w:rsidRPr="00666170" w:rsidTr="00943FF3">
        <w:trPr>
          <w:trHeight w:val="20"/>
        </w:trPr>
        <w:tc>
          <w:tcPr>
            <w:tcW w:w="3550" w:type="dxa"/>
          </w:tcPr>
          <w:p w:rsidR="00943FF3" w:rsidRPr="00856062" w:rsidRDefault="00943FF3" w:rsidP="00610139">
            <w:r>
              <w:t>SHD Smart Home Devices</w:t>
            </w:r>
            <w:r w:rsidR="00EE792D">
              <w:t xml:space="preserve"> Ltd.</w:t>
            </w:r>
          </w:p>
        </w:tc>
        <w:tc>
          <w:tcPr>
            <w:tcW w:w="2160" w:type="dxa"/>
          </w:tcPr>
          <w:p w:rsidR="00943FF3" w:rsidRPr="008C6CBA" w:rsidRDefault="008A19F6" w:rsidP="00943FF3">
            <w:pPr>
              <w:widowControl/>
              <w:jc w:val="left"/>
              <w:rPr>
                <w:u w:val="single"/>
              </w:rPr>
            </w:pPr>
            <w:r>
              <w:t xml:space="preserve">  </w:t>
            </w:r>
            <w:r w:rsidR="00E34897">
              <w:t xml:space="preserve">  </w:t>
            </w:r>
            <w:r w:rsidR="00943FF3" w:rsidRPr="008A19F6">
              <w:t xml:space="preserve"> </w:t>
            </w:r>
            <w:r w:rsidR="00943FF3">
              <w:rPr>
                <w:u w:val="single"/>
              </w:rPr>
              <w:t xml:space="preserve">      </w:t>
            </w:r>
            <w:r w:rsidR="00613FB5">
              <w:rPr>
                <w:u w:val="single"/>
              </w:rPr>
              <w:t xml:space="preserve"> </w:t>
            </w:r>
            <w:r w:rsidR="00B5640A">
              <w:rPr>
                <w:u w:val="single"/>
              </w:rPr>
              <w:t xml:space="preserve"> </w:t>
            </w:r>
            <w:r w:rsidR="00943FF3">
              <w:rPr>
                <w:u w:val="single"/>
              </w:rPr>
              <w:t>564,541</w:t>
            </w:r>
          </w:p>
        </w:tc>
        <w:tc>
          <w:tcPr>
            <w:tcW w:w="1980" w:type="dxa"/>
          </w:tcPr>
          <w:p w:rsidR="00943FF3" w:rsidRPr="00943FF3" w:rsidRDefault="00943FF3" w:rsidP="00E34897">
            <w:pPr>
              <w:tabs>
                <w:tab w:val="right" w:pos="1062"/>
              </w:tabs>
              <w:jc w:val="left"/>
              <w:rPr>
                <w:u w:val="single"/>
              </w:rPr>
            </w:pPr>
            <w:r w:rsidRPr="00281F0F">
              <w:t xml:space="preserve">    </w:t>
            </w:r>
            <w:r>
              <w:rPr>
                <w:u w:val="single"/>
              </w:rPr>
              <w:t xml:space="preserve">      </w:t>
            </w:r>
            <w:r w:rsidR="008A19F6">
              <w:rPr>
                <w:u w:val="single"/>
              </w:rPr>
              <w:t xml:space="preserve"> </w:t>
            </w:r>
            <w:r>
              <w:rPr>
                <w:u w:val="single"/>
              </w:rPr>
              <w:t xml:space="preserve"> </w:t>
            </w:r>
            <w:r w:rsidR="00281F0F">
              <w:rPr>
                <w:u w:val="single"/>
              </w:rPr>
              <w:t>564,541</w:t>
            </w:r>
          </w:p>
        </w:tc>
      </w:tr>
      <w:tr w:rsidR="00943FF3" w:rsidTr="008A19F6">
        <w:trPr>
          <w:trHeight w:val="441"/>
        </w:trPr>
        <w:tc>
          <w:tcPr>
            <w:tcW w:w="3550" w:type="dxa"/>
            <w:vAlign w:val="center"/>
          </w:tcPr>
          <w:p w:rsidR="00943FF3" w:rsidRDefault="00943FF3" w:rsidP="00610139">
            <w:pPr>
              <w:jc w:val="left"/>
              <w:rPr>
                <w:rFonts w:cs="Arial"/>
                <w:bCs/>
                <w:szCs w:val="20"/>
              </w:rPr>
            </w:pPr>
          </w:p>
          <w:p w:rsidR="00E34897" w:rsidRPr="008C6CBA" w:rsidRDefault="00E34897" w:rsidP="00610139">
            <w:pPr>
              <w:jc w:val="left"/>
              <w:rPr>
                <w:rFonts w:cs="Arial"/>
                <w:bCs/>
                <w:szCs w:val="20"/>
              </w:rPr>
            </w:pPr>
          </w:p>
        </w:tc>
        <w:tc>
          <w:tcPr>
            <w:tcW w:w="2160" w:type="dxa"/>
            <w:vAlign w:val="center"/>
          </w:tcPr>
          <w:p w:rsidR="00943FF3" w:rsidRPr="00E34897" w:rsidRDefault="00943FF3" w:rsidP="00E34897">
            <w:pPr>
              <w:widowControl/>
              <w:jc w:val="left"/>
              <w:rPr>
                <w:rFonts w:cs="Arial"/>
                <w:bCs/>
                <w:szCs w:val="20"/>
                <w:u w:val="double"/>
              </w:rPr>
            </w:pPr>
            <w:r w:rsidRPr="00E34897">
              <w:rPr>
                <w:rFonts w:cs="Arial"/>
                <w:bCs/>
                <w:szCs w:val="20"/>
              </w:rPr>
              <w:t xml:space="preserve"> </w:t>
            </w:r>
            <w:r w:rsidR="008A19F6">
              <w:rPr>
                <w:rFonts w:cs="Arial"/>
                <w:bCs/>
                <w:szCs w:val="20"/>
              </w:rPr>
              <w:t xml:space="preserve">  </w:t>
            </w:r>
            <w:r w:rsidRPr="00E34897">
              <w:rPr>
                <w:rFonts w:cs="Arial"/>
                <w:bCs/>
                <w:szCs w:val="20"/>
              </w:rPr>
              <w:t xml:space="preserve">  </w:t>
            </w:r>
            <w:r w:rsidRPr="00E34897">
              <w:rPr>
                <w:rFonts w:cs="Arial"/>
                <w:bCs/>
                <w:szCs w:val="20"/>
                <w:u w:val="double"/>
              </w:rPr>
              <w:t>$</w:t>
            </w:r>
            <w:r w:rsidR="00E34897" w:rsidRPr="00E34897">
              <w:rPr>
                <w:rFonts w:cs="Arial"/>
                <w:bCs/>
                <w:szCs w:val="20"/>
                <w:u w:val="double"/>
              </w:rPr>
              <w:t xml:space="preserve">  </w:t>
            </w:r>
            <w:r w:rsidR="00613FB5">
              <w:rPr>
                <w:rFonts w:cs="Arial"/>
                <w:bCs/>
                <w:szCs w:val="20"/>
                <w:u w:val="double"/>
              </w:rPr>
              <w:t xml:space="preserve"> </w:t>
            </w:r>
            <w:r w:rsidR="00E34897" w:rsidRPr="00E34897">
              <w:rPr>
                <w:rFonts w:cs="Arial"/>
                <w:bCs/>
                <w:szCs w:val="20"/>
                <w:u w:val="double"/>
              </w:rPr>
              <w:t xml:space="preserve"> </w:t>
            </w:r>
            <w:r w:rsidR="00B5640A">
              <w:rPr>
                <w:rFonts w:cs="Arial"/>
                <w:bCs/>
                <w:szCs w:val="20"/>
                <w:u w:val="double"/>
              </w:rPr>
              <w:t xml:space="preserve">  </w:t>
            </w:r>
            <w:r w:rsidR="00370284">
              <w:rPr>
                <w:rFonts w:cs="Arial"/>
                <w:bCs/>
                <w:szCs w:val="20"/>
                <w:u w:val="double"/>
              </w:rPr>
              <w:t>705,202</w:t>
            </w:r>
          </w:p>
        </w:tc>
        <w:tc>
          <w:tcPr>
            <w:tcW w:w="1980" w:type="dxa"/>
            <w:vAlign w:val="center"/>
          </w:tcPr>
          <w:p w:rsidR="00943FF3" w:rsidRDefault="00281F0F" w:rsidP="00281F0F">
            <w:pPr>
              <w:tabs>
                <w:tab w:val="right" w:pos="1062"/>
              </w:tabs>
              <w:jc w:val="left"/>
              <w:rPr>
                <w:rFonts w:cs="Arial"/>
                <w:bCs/>
                <w:szCs w:val="20"/>
              </w:rPr>
            </w:pPr>
            <w:r>
              <w:rPr>
                <w:rFonts w:cs="Arial"/>
                <w:bCs/>
                <w:szCs w:val="20"/>
              </w:rPr>
              <w:t xml:space="preserve">    </w:t>
            </w:r>
            <w:r w:rsidR="00943FF3" w:rsidRPr="00E34897">
              <w:rPr>
                <w:rFonts w:cs="Arial"/>
                <w:bCs/>
                <w:szCs w:val="20"/>
                <w:u w:val="double"/>
              </w:rPr>
              <w:t>$</w:t>
            </w:r>
            <w:r w:rsidR="00E34897" w:rsidRPr="00E34897">
              <w:rPr>
                <w:rFonts w:cs="Arial"/>
                <w:bCs/>
                <w:szCs w:val="20"/>
                <w:u w:val="double"/>
              </w:rPr>
              <w:t xml:space="preserve"> </w:t>
            </w:r>
            <w:r w:rsidR="00943FF3" w:rsidRPr="00E34897">
              <w:rPr>
                <w:rFonts w:cs="Arial"/>
                <w:bCs/>
                <w:szCs w:val="20"/>
                <w:u w:val="double"/>
              </w:rPr>
              <w:t xml:space="preserve"> </w:t>
            </w:r>
            <w:r>
              <w:rPr>
                <w:rFonts w:cs="Arial"/>
                <w:bCs/>
                <w:szCs w:val="20"/>
                <w:u w:val="double"/>
              </w:rPr>
              <w:t xml:space="preserve"> 1,175,962</w:t>
            </w:r>
          </w:p>
        </w:tc>
      </w:tr>
    </w:tbl>
    <w:p w:rsidR="00B412D4" w:rsidRDefault="00B412D4">
      <w:pPr>
        <w:ind w:left="450"/>
        <w:rPr>
          <w:lang w:val="en-CA" w:eastAsia="zh-CN"/>
        </w:rPr>
      </w:pPr>
    </w:p>
    <w:p w:rsidR="00923FBF" w:rsidRDefault="00923FBF">
      <w:pPr>
        <w:ind w:left="450"/>
        <w:rPr>
          <w:lang w:val="en-CA" w:eastAsia="zh-CN"/>
        </w:rPr>
      </w:pPr>
    </w:p>
    <w:p w:rsidR="005511A7" w:rsidRPr="005511A7" w:rsidRDefault="00B84CA7" w:rsidP="005511A7">
      <w:pPr>
        <w:pStyle w:val="NoteHeading1"/>
        <w:ind w:right="270"/>
        <w:rPr>
          <w:rFonts w:ascii="Arial" w:hAnsi="Arial" w:cs="Arial"/>
          <w:sz w:val="20"/>
          <w:szCs w:val="20"/>
        </w:rPr>
      </w:pPr>
      <w:r>
        <w:rPr>
          <w:rFonts w:ascii="Arial" w:hAnsi="Arial" w:cs="Arial"/>
          <w:sz w:val="20"/>
          <w:szCs w:val="20"/>
        </w:rPr>
        <w:t>7</w:t>
      </w:r>
      <w:r w:rsidR="00433060">
        <w:rPr>
          <w:rFonts w:ascii="Arial" w:hAnsi="Arial" w:cs="Arial"/>
          <w:sz w:val="20"/>
          <w:szCs w:val="20"/>
        </w:rPr>
        <w:tab/>
        <w:t>LICENSE</w:t>
      </w:r>
    </w:p>
    <w:p w:rsidR="00433060" w:rsidRPr="005511A7" w:rsidRDefault="005511A7" w:rsidP="006B7BE3">
      <w:pPr>
        <w:spacing w:after="240"/>
        <w:ind w:left="432" w:right="270"/>
        <w:outlineLvl w:val="0"/>
        <w:rPr>
          <w:rFonts w:cs="Arial"/>
          <w:b/>
          <w:szCs w:val="20"/>
          <w:u w:val="single"/>
        </w:rPr>
      </w:pPr>
      <w:r w:rsidRPr="005511A7">
        <w:rPr>
          <w:rFonts w:cs="Arial"/>
          <w:b/>
          <w:szCs w:val="20"/>
          <w:u w:val="single"/>
        </w:rPr>
        <w:t xml:space="preserve">MEGAHERTZ POWER SYSTEMS INC.  </w:t>
      </w:r>
    </w:p>
    <w:p w:rsidR="00433060" w:rsidRPr="008A5A8A" w:rsidRDefault="00433060" w:rsidP="006B7BE3">
      <w:pPr>
        <w:spacing w:after="240"/>
        <w:ind w:left="432" w:right="270"/>
        <w:rPr>
          <w:rFonts w:cs="Arial"/>
          <w:szCs w:val="20"/>
        </w:rPr>
      </w:pPr>
      <w:r w:rsidRPr="008A5A8A">
        <w:rPr>
          <w:rFonts w:cs="Arial"/>
          <w:szCs w:val="20"/>
        </w:rPr>
        <w:t xml:space="preserve">On October 20, 2014, the </w:t>
      </w:r>
      <w:r w:rsidR="00472426">
        <w:rPr>
          <w:rFonts w:cs="Arial"/>
          <w:szCs w:val="20"/>
        </w:rPr>
        <w:t>Company</w:t>
      </w:r>
      <w:r w:rsidRPr="008A5A8A">
        <w:rPr>
          <w:rFonts w:cs="Arial"/>
          <w:szCs w:val="20"/>
        </w:rPr>
        <w:t>, signed a letter agreement with Megahertz Power Systems (Megahertz) to:</w:t>
      </w:r>
    </w:p>
    <w:p w:rsidR="00433060" w:rsidRPr="008A5A8A" w:rsidRDefault="00433060" w:rsidP="0066642A">
      <w:pPr>
        <w:pStyle w:val="ListParagraph"/>
        <w:numPr>
          <w:ilvl w:val="0"/>
          <w:numId w:val="5"/>
        </w:numPr>
        <w:spacing w:after="240"/>
        <w:ind w:right="270"/>
        <w:rPr>
          <w:rFonts w:cs="Arial"/>
          <w:szCs w:val="20"/>
        </w:rPr>
      </w:pPr>
      <w:r w:rsidRPr="008A5A8A">
        <w:rPr>
          <w:rFonts w:cs="Arial"/>
          <w:szCs w:val="20"/>
        </w:rPr>
        <w:t xml:space="preserve">license from Megahertz, non-exclusive rights to manufacture and sell three power </w:t>
      </w:r>
      <w:r w:rsidR="00F9050F">
        <w:rPr>
          <w:rFonts w:cs="Arial"/>
          <w:szCs w:val="20"/>
        </w:rPr>
        <w:t>supply products</w:t>
      </w:r>
      <w:r w:rsidR="00DE7DCF">
        <w:rPr>
          <w:rFonts w:cs="Arial"/>
          <w:szCs w:val="20"/>
        </w:rPr>
        <w:t xml:space="preserve"> for the </w:t>
      </w:r>
      <w:r w:rsidR="00F9050F">
        <w:rPr>
          <w:rFonts w:cs="Arial"/>
          <w:szCs w:val="20"/>
        </w:rPr>
        <w:t>Canadian and United States markets;</w:t>
      </w:r>
    </w:p>
    <w:p w:rsidR="00E9794A" w:rsidRPr="00C84522" w:rsidRDefault="00433060" w:rsidP="0066642A">
      <w:pPr>
        <w:pStyle w:val="ListParagraph"/>
        <w:numPr>
          <w:ilvl w:val="0"/>
          <w:numId w:val="5"/>
        </w:numPr>
        <w:spacing w:after="240"/>
        <w:ind w:right="270"/>
        <w:rPr>
          <w:rFonts w:cs="Arial"/>
          <w:szCs w:val="20"/>
        </w:rPr>
      </w:pPr>
      <w:r w:rsidRPr="008A5A8A">
        <w:rPr>
          <w:rFonts w:cs="Arial"/>
          <w:szCs w:val="20"/>
        </w:rPr>
        <w:t xml:space="preserve">acquire a pending supply contract </w:t>
      </w:r>
      <w:r w:rsidR="00827102">
        <w:rPr>
          <w:rFonts w:cs="Arial"/>
          <w:szCs w:val="20"/>
        </w:rPr>
        <w:t xml:space="preserve">for the </w:t>
      </w:r>
      <w:proofErr w:type="spellStart"/>
      <w:r w:rsidR="00827102">
        <w:rPr>
          <w:rFonts w:cs="Arial"/>
          <w:szCs w:val="20"/>
        </w:rPr>
        <w:t>Allanson</w:t>
      </w:r>
      <w:proofErr w:type="spellEnd"/>
      <w:r w:rsidR="00827102">
        <w:rPr>
          <w:rFonts w:cs="Arial"/>
          <w:szCs w:val="20"/>
        </w:rPr>
        <w:t xml:space="preserve"> LED Driver</w:t>
      </w:r>
      <w:r w:rsidR="008869B4">
        <w:rPr>
          <w:rFonts w:cs="Arial"/>
          <w:szCs w:val="20"/>
        </w:rPr>
        <w:t xml:space="preserve">, </w:t>
      </w:r>
      <w:r w:rsidRPr="008A5A8A">
        <w:rPr>
          <w:rFonts w:cs="Arial"/>
          <w:szCs w:val="20"/>
        </w:rPr>
        <w:t>with a Canadian LED system integrator;</w:t>
      </w:r>
    </w:p>
    <w:p w:rsidR="00433060" w:rsidRDefault="00433060" w:rsidP="0066642A">
      <w:pPr>
        <w:pStyle w:val="ListParagraph"/>
        <w:numPr>
          <w:ilvl w:val="0"/>
          <w:numId w:val="5"/>
        </w:numPr>
        <w:spacing w:after="240"/>
        <w:ind w:right="270"/>
        <w:rPr>
          <w:rFonts w:cs="Arial"/>
          <w:szCs w:val="20"/>
        </w:rPr>
      </w:pPr>
      <w:r w:rsidRPr="008A5A8A">
        <w:rPr>
          <w:rFonts w:cs="Arial"/>
          <w:szCs w:val="20"/>
        </w:rPr>
        <w:t xml:space="preserve">finance to the amount of $250,000, the business set-up costs of the </w:t>
      </w:r>
      <w:r w:rsidR="00472426">
        <w:rPr>
          <w:rFonts w:cs="Arial"/>
          <w:szCs w:val="20"/>
        </w:rPr>
        <w:t>Company</w:t>
      </w:r>
      <w:r w:rsidRPr="008A5A8A">
        <w:rPr>
          <w:rFonts w:cs="Arial"/>
          <w:szCs w:val="20"/>
        </w:rPr>
        <w:t xml:space="preserve">’s manufacture and sales of the licensed power </w:t>
      </w:r>
      <w:r w:rsidR="00654BAD">
        <w:rPr>
          <w:rFonts w:cs="Arial"/>
          <w:szCs w:val="20"/>
        </w:rPr>
        <w:t>products;</w:t>
      </w:r>
    </w:p>
    <w:p w:rsidR="00433060" w:rsidRPr="008A5A8A" w:rsidRDefault="00433060" w:rsidP="006B7BE3">
      <w:pPr>
        <w:spacing w:after="240"/>
        <w:ind w:left="432" w:right="270"/>
        <w:rPr>
          <w:rFonts w:cs="Arial"/>
          <w:szCs w:val="20"/>
        </w:rPr>
      </w:pPr>
      <w:r w:rsidRPr="008A5A8A">
        <w:rPr>
          <w:rFonts w:cs="Arial"/>
          <w:szCs w:val="20"/>
        </w:rPr>
        <w:t xml:space="preserve">Under the terms of the letter agreement, Megahertz agreed to assign and transfer a pending revenue-generating customer contract to the </w:t>
      </w:r>
      <w:r w:rsidR="00472426">
        <w:rPr>
          <w:rFonts w:cs="Arial"/>
          <w:szCs w:val="20"/>
        </w:rPr>
        <w:t>Company</w:t>
      </w:r>
      <w:r w:rsidRPr="008A5A8A">
        <w:rPr>
          <w:rFonts w:cs="Arial"/>
          <w:szCs w:val="20"/>
        </w:rPr>
        <w:t xml:space="preserve"> upon the </w:t>
      </w:r>
      <w:r w:rsidR="00472426">
        <w:rPr>
          <w:rFonts w:cs="Arial"/>
          <w:szCs w:val="20"/>
        </w:rPr>
        <w:t>Company</w:t>
      </w:r>
      <w:r w:rsidRPr="008A5A8A">
        <w:rPr>
          <w:rFonts w:cs="Arial"/>
          <w:szCs w:val="20"/>
        </w:rPr>
        <w:t xml:space="preserve"> advancing the sum of $250,000 as Start-up funds as follows:</w:t>
      </w:r>
    </w:p>
    <w:p w:rsidR="00433060" w:rsidRPr="008A5A8A" w:rsidRDefault="00433060" w:rsidP="006B7BE3">
      <w:pPr>
        <w:pStyle w:val="ListParagraph"/>
        <w:numPr>
          <w:ilvl w:val="0"/>
          <w:numId w:val="4"/>
        </w:numPr>
        <w:spacing w:after="240"/>
        <w:ind w:right="270"/>
        <w:rPr>
          <w:rFonts w:cs="Arial"/>
          <w:szCs w:val="20"/>
        </w:rPr>
      </w:pPr>
      <w:r w:rsidRPr="008A5A8A">
        <w:rPr>
          <w:rFonts w:cs="Arial"/>
          <w:szCs w:val="20"/>
        </w:rPr>
        <w:t>A non-refundable deposit of $25,</w:t>
      </w:r>
      <w:r>
        <w:rPr>
          <w:rFonts w:cs="Arial"/>
          <w:szCs w:val="20"/>
        </w:rPr>
        <w:t>000</w:t>
      </w:r>
      <w:r w:rsidRPr="008A5A8A">
        <w:rPr>
          <w:rFonts w:cs="Arial"/>
          <w:szCs w:val="20"/>
        </w:rPr>
        <w:t xml:space="preserve"> upon signing of the </w:t>
      </w:r>
      <w:r>
        <w:rPr>
          <w:rFonts w:cs="Arial"/>
          <w:szCs w:val="20"/>
        </w:rPr>
        <w:t xml:space="preserve"> letter agreement (paid November 1,</w:t>
      </w:r>
      <w:r w:rsidRPr="008A5A8A">
        <w:rPr>
          <w:rFonts w:cs="Arial"/>
          <w:szCs w:val="20"/>
        </w:rPr>
        <w:t xml:space="preserve"> 2014)</w:t>
      </w:r>
    </w:p>
    <w:p w:rsidR="00433060" w:rsidRPr="008A5A8A" w:rsidRDefault="00433060" w:rsidP="006B7BE3">
      <w:pPr>
        <w:pStyle w:val="ListParagraph"/>
        <w:numPr>
          <w:ilvl w:val="0"/>
          <w:numId w:val="4"/>
        </w:numPr>
        <w:spacing w:after="240"/>
        <w:ind w:right="270"/>
        <w:rPr>
          <w:rFonts w:cs="Arial"/>
          <w:szCs w:val="20"/>
        </w:rPr>
      </w:pPr>
      <w:r w:rsidRPr="008A5A8A">
        <w:rPr>
          <w:rFonts w:cs="Arial"/>
          <w:szCs w:val="20"/>
        </w:rPr>
        <w:t>$125,000 within 30 days of signing the</w:t>
      </w:r>
      <w:r>
        <w:rPr>
          <w:rFonts w:cs="Arial"/>
          <w:szCs w:val="20"/>
        </w:rPr>
        <w:t xml:space="preserve"> letter agreement (paid December 1, 2014)</w:t>
      </w:r>
    </w:p>
    <w:p w:rsidR="006D58FF" w:rsidRPr="00971146" w:rsidRDefault="00433060" w:rsidP="006D58FF">
      <w:pPr>
        <w:pStyle w:val="ListParagraph"/>
        <w:numPr>
          <w:ilvl w:val="0"/>
          <w:numId w:val="4"/>
        </w:numPr>
        <w:spacing w:after="240"/>
        <w:ind w:right="270"/>
        <w:rPr>
          <w:rFonts w:cs="Arial"/>
          <w:szCs w:val="20"/>
        </w:rPr>
      </w:pPr>
      <w:r w:rsidRPr="008A5A8A">
        <w:rPr>
          <w:rFonts w:cs="Arial"/>
          <w:szCs w:val="20"/>
        </w:rPr>
        <w:t xml:space="preserve">$100,000 within 60 days of signing the letter agreement </w:t>
      </w:r>
      <w:r w:rsidR="009053FE">
        <w:rPr>
          <w:rFonts w:cs="Arial"/>
          <w:szCs w:val="20"/>
        </w:rPr>
        <w:t>(paid February 18, 2015</w:t>
      </w:r>
    </w:p>
    <w:p w:rsidR="00D34339" w:rsidRDefault="00BD1C2F" w:rsidP="006B7BE3">
      <w:pPr>
        <w:spacing w:after="240"/>
        <w:ind w:left="450" w:right="270"/>
        <w:rPr>
          <w:rFonts w:cs="Arial"/>
          <w:szCs w:val="20"/>
        </w:rPr>
      </w:pPr>
      <w:r>
        <w:rPr>
          <w:rFonts w:cs="Arial"/>
          <w:szCs w:val="20"/>
        </w:rPr>
        <w:t xml:space="preserve">The </w:t>
      </w:r>
      <w:r w:rsidR="00B74564">
        <w:rPr>
          <w:rFonts w:cs="Arial"/>
          <w:szCs w:val="20"/>
        </w:rPr>
        <w:t xml:space="preserve">letter agreement called for the </w:t>
      </w:r>
      <w:r w:rsidR="00472426">
        <w:rPr>
          <w:rFonts w:cs="Arial"/>
          <w:szCs w:val="20"/>
        </w:rPr>
        <w:t>Company</w:t>
      </w:r>
      <w:r>
        <w:rPr>
          <w:rFonts w:cs="Arial"/>
          <w:szCs w:val="20"/>
        </w:rPr>
        <w:t xml:space="preserve"> </w:t>
      </w:r>
      <w:r w:rsidR="00B74564">
        <w:rPr>
          <w:rFonts w:cs="Arial"/>
          <w:szCs w:val="20"/>
        </w:rPr>
        <w:t xml:space="preserve">to </w:t>
      </w:r>
      <w:r>
        <w:rPr>
          <w:rFonts w:cs="Arial"/>
          <w:szCs w:val="20"/>
        </w:rPr>
        <w:t xml:space="preserve">further finance the manufacturing and distribution of the licensed </w:t>
      </w:r>
      <w:r w:rsidR="006B7BE3">
        <w:rPr>
          <w:rFonts w:cs="Arial"/>
          <w:szCs w:val="20"/>
        </w:rPr>
        <w:t>power supply products</w:t>
      </w:r>
      <w:r w:rsidR="00B74564">
        <w:rPr>
          <w:rFonts w:cs="Arial"/>
          <w:szCs w:val="20"/>
        </w:rPr>
        <w:t xml:space="preserve"> and</w:t>
      </w:r>
      <w:r w:rsidR="006B7BE3">
        <w:rPr>
          <w:rFonts w:cs="Arial"/>
          <w:szCs w:val="20"/>
        </w:rPr>
        <w:t xml:space="preserve"> pay Megahertz a project management fee to manage </w:t>
      </w:r>
      <w:r w:rsidR="00D94149">
        <w:rPr>
          <w:rFonts w:cs="Arial"/>
          <w:szCs w:val="20"/>
        </w:rPr>
        <w:t xml:space="preserve">the manufacturing, distribution, </w:t>
      </w:r>
      <w:r w:rsidR="00774F27">
        <w:rPr>
          <w:rFonts w:cs="Arial"/>
          <w:szCs w:val="20"/>
        </w:rPr>
        <w:t>marketing and</w:t>
      </w:r>
      <w:r w:rsidR="00D94149">
        <w:rPr>
          <w:rFonts w:cs="Arial"/>
          <w:szCs w:val="20"/>
        </w:rPr>
        <w:t xml:space="preserve"> sales of the licensed </w:t>
      </w:r>
      <w:r w:rsidR="00F9050F">
        <w:rPr>
          <w:rFonts w:cs="Arial"/>
          <w:szCs w:val="20"/>
        </w:rPr>
        <w:t xml:space="preserve">power supply </w:t>
      </w:r>
      <w:r w:rsidR="00D94149">
        <w:rPr>
          <w:rFonts w:cs="Arial"/>
          <w:szCs w:val="20"/>
        </w:rPr>
        <w:t>products</w:t>
      </w:r>
      <w:r w:rsidR="00774F27">
        <w:rPr>
          <w:rFonts w:cs="Arial"/>
          <w:szCs w:val="20"/>
        </w:rPr>
        <w:t>.</w:t>
      </w:r>
    </w:p>
    <w:p w:rsidR="00433060" w:rsidRDefault="00433060" w:rsidP="006B7BE3">
      <w:pPr>
        <w:spacing w:after="240"/>
        <w:ind w:left="450" w:right="270"/>
        <w:rPr>
          <w:rFonts w:cs="Arial"/>
          <w:szCs w:val="20"/>
        </w:rPr>
      </w:pPr>
      <w:r w:rsidRPr="00B840B2">
        <w:rPr>
          <w:rFonts w:cs="Arial"/>
          <w:szCs w:val="20"/>
        </w:rPr>
        <w:t xml:space="preserve">The </w:t>
      </w:r>
      <w:r w:rsidR="00472426">
        <w:rPr>
          <w:rFonts w:cs="Arial"/>
          <w:szCs w:val="20"/>
        </w:rPr>
        <w:t>Company</w:t>
      </w:r>
      <w:r w:rsidRPr="00B840B2">
        <w:rPr>
          <w:rFonts w:cs="Arial"/>
          <w:szCs w:val="20"/>
        </w:rPr>
        <w:t xml:space="preserve"> is required to pay Megahertz a </w:t>
      </w:r>
      <w:r w:rsidR="00654BAD">
        <w:rPr>
          <w:rFonts w:cs="Arial"/>
          <w:szCs w:val="20"/>
        </w:rPr>
        <w:t xml:space="preserve">7.5 - </w:t>
      </w:r>
      <w:r w:rsidRPr="00B840B2">
        <w:rPr>
          <w:rFonts w:cs="Arial"/>
          <w:szCs w:val="20"/>
        </w:rPr>
        <w:t xml:space="preserve">15% royalty on the </w:t>
      </w:r>
      <w:r w:rsidR="00472426">
        <w:rPr>
          <w:rFonts w:cs="Arial"/>
          <w:szCs w:val="20"/>
        </w:rPr>
        <w:t>Company</w:t>
      </w:r>
      <w:r w:rsidRPr="00B840B2">
        <w:rPr>
          <w:rFonts w:cs="Arial"/>
          <w:szCs w:val="20"/>
        </w:rPr>
        <w:t xml:space="preserve">’s net </w:t>
      </w:r>
      <w:r w:rsidR="00CC73C4">
        <w:rPr>
          <w:rFonts w:cs="Arial"/>
          <w:szCs w:val="20"/>
        </w:rPr>
        <w:t>sales of licensed power products.</w:t>
      </w:r>
      <w:r w:rsidR="00F46CBE">
        <w:rPr>
          <w:rFonts w:cs="Arial"/>
          <w:szCs w:val="20"/>
        </w:rPr>
        <w:t xml:space="preserve"> </w:t>
      </w:r>
    </w:p>
    <w:p w:rsidR="00A5249F" w:rsidRDefault="003C7AA7" w:rsidP="006B7BE3">
      <w:pPr>
        <w:ind w:left="450" w:right="270"/>
        <w:rPr>
          <w:rFonts w:cs="Arial"/>
          <w:szCs w:val="20"/>
        </w:rPr>
      </w:pPr>
      <w:r>
        <w:rPr>
          <w:rFonts w:cs="Arial"/>
          <w:szCs w:val="20"/>
        </w:rPr>
        <w:t xml:space="preserve">On February 10, 2015 the </w:t>
      </w:r>
      <w:r w:rsidR="00472426">
        <w:rPr>
          <w:rFonts w:cs="Arial"/>
          <w:szCs w:val="20"/>
        </w:rPr>
        <w:t>Company</w:t>
      </w:r>
      <w:r>
        <w:rPr>
          <w:rFonts w:cs="Arial"/>
          <w:szCs w:val="20"/>
        </w:rPr>
        <w:t xml:space="preserve"> executed a non-exclusive license agreement with Megahertz for the production and sale of three licensed power supply </w:t>
      </w:r>
      <w:r w:rsidRPr="00975BB3">
        <w:rPr>
          <w:rFonts w:cs="Arial"/>
          <w:szCs w:val="20"/>
        </w:rPr>
        <w:t>products</w:t>
      </w:r>
      <w:r w:rsidR="00A545D7" w:rsidRPr="00975BB3">
        <w:rPr>
          <w:rFonts w:cs="Arial"/>
          <w:szCs w:val="20"/>
        </w:rPr>
        <w:t xml:space="preserve"> (Spider Charg</w:t>
      </w:r>
      <w:r w:rsidR="00EA2C68" w:rsidRPr="00975BB3">
        <w:rPr>
          <w:rFonts w:cs="Arial"/>
          <w:szCs w:val="20"/>
        </w:rPr>
        <w:t xml:space="preserve">er, </w:t>
      </w:r>
      <w:proofErr w:type="spellStart"/>
      <w:r w:rsidR="00EA2C68" w:rsidRPr="00975BB3">
        <w:rPr>
          <w:rFonts w:cs="Arial"/>
          <w:szCs w:val="20"/>
        </w:rPr>
        <w:t>Allanson</w:t>
      </w:r>
      <w:proofErr w:type="spellEnd"/>
      <w:r w:rsidR="00EA2C68" w:rsidRPr="00975BB3">
        <w:rPr>
          <w:rFonts w:cs="Arial"/>
          <w:szCs w:val="20"/>
        </w:rPr>
        <w:t xml:space="preserve"> LED Driver and 60 and 90 LED Driver </w:t>
      </w:r>
      <w:r w:rsidRPr="00975BB3">
        <w:rPr>
          <w:rFonts w:cs="Arial"/>
          <w:szCs w:val="20"/>
        </w:rPr>
        <w:t>for sale in Canada and</w:t>
      </w:r>
      <w:r>
        <w:rPr>
          <w:rFonts w:cs="Arial"/>
          <w:szCs w:val="20"/>
        </w:rPr>
        <w:t xml:space="preserve"> the United States. On February 18, 2015 the </w:t>
      </w:r>
      <w:r w:rsidR="00472426">
        <w:rPr>
          <w:rFonts w:cs="Arial"/>
          <w:szCs w:val="20"/>
        </w:rPr>
        <w:t>Company</w:t>
      </w:r>
      <w:r>
        <w:rPr>
          <w:rFonts w:cs="Arial"/>
          <w:szCs w:val="20"/>
        </w:rPr>
        <w:t xml:space="preserve"> also executed three separate statements of work agreements (“SOW”) for the licensed products, </w:t>
      </w:r>
      <w:r w:rsidR="00300946">
        <w:rPr>
          <w:rFonts w:cs="Arial"/>
          <w:szCs w:val="20"/>
        </w:rPr>
        <w:t>outlining the</w:t>
      </w:r>
      <w:r>
        <w:rPr>
          <w:rFonts w:cs="Arial"/>
          <w:szCs w:val="20"/>
        </w:rPr>
        <w:t xml:space="preserve"> terms </w:t>
      </w:r>
      <w:r>
        <w:rPr>
          <w:rFonts w:cs="Arial"/>
          <w:szCs w:val="20"/>
        </w:rPr>
        <w:lastRenderedPageBreak/>
        <w:t xml:space="preserve">and conditions for each product.  Each SOW specifies the roles and responsibilities of </w:t>
      </w:r>
    </w:p>
    <w:p w:rsidR="00A5249F" w:rsidRPr="00A5249F" w:rsidRDefault="00A5249F" w:rsidP="00A5249F">
      <w:pPr>
        <w:pStyle w:val="NoteHeading1"/>
        <w:ind w:right="270"/>
        <w:rPr>
          <w:rFonts w:ascii="Arial" w:hAnsi="Arial" w:cs="Arial"/>
          <w:sz w:val="20"/>
          <w:szCs w:val="20"/>
        </w:rPr>
      </w:pPr>
      <w:r>
        <w:rPr>
          <w:rFonts w:ascii="Arial" w:hAnsi="Arial" w:cs="Arial"/>
          <w:sz w:val="20"/>
          <w:szCs w:val="20"/>
        </w:rPr>
        <w:t>7</w:t>
      </w:r>
      <w:r>
        <w:rPr>
          <w:rFonts w:ascii="Arial" w:hAnsi="Arial" w:cs="Arial"/>
          <w:sz w:val="20"/>
          <w:szCs w:val="20"/>
        </w:rPr>
        <w:tab/>
        <w:t>LICENSE</w:t>
      </w:r>
      <w:r w:rsidR="00EF6950">
        <w:rPr>
          <w:rFonts w:ascii="Arial" w:hAnsi="Arial" w:cs="Arial"/>
          <w:sz w:val="20"/>
          <w:szCs w:val="20"/>
        </w:rPr>
        <w:t>- continued</w:t>
      </w:r>
    </w:p>
    <w:p w:rsidR="007F7E03" w:rsidRDefault="003C7AA7" w:rsidP="006B7BE3">
      <w:pPr>
        <w:ind w:left="450" w:right="270"/>
        <w:rPr>
          <w:rFonts w:cs="Arial"/>
          <w:color w:val="auto"/>
          <w:szCs w:val="20"/>
        </w:rPr>
      </w:pPr>
      <w:proofErr w:type="gramStart"/>
      <w:r>
        <w:rPr>
          <w:rFonts w:cs="Arial"/>
          <w:szCs w:val="20"/>
        </w:rPr>
        <w:t>each</w:t>
      </w:r>
      <w:proofErr w:type="gramEnd"/>
      <w:r>
        <w:rPr>
          <w:rFonts w:cs="Arial"/>
          <w:szCs w:val="20"/>
        </w:rPr>
        <w:t xml:space="preserve"> party with respect to development, sales, marketing and distribution of each product to the targeted customers.    Megahertz will provide project management services to the </w:t>
      </w:r>
      <w:r w:rsidR="00472426">
        <w:rPr>
          <w:rFonts w:cs="Arial"/>
          <w:szCs w:val="20"/>
        </w:rPr>
        <w:t>Company</w:t>
      </w:r>
      <w:r>
        <w:rPr>
          <w:rFonts w:cs="Arial"/>
          <w:szCs w:val="20"/>
        </w:rPr>
        <w:t xml:space="preserve"> for each SOW.  Such services will include supporting the </w:t>
      </w:r>
      <w:r w:rsidR="00472426">
        <w:rPr>
          <w:rFonts w:cs="Arial"/>
          <w:szCs w:val="20"/>
        </w:rPr>
        <w:t>Company</w:t>
      </w:r>
      <w:r>
        <w:rPr>
          <w:rFonts w:cs="Arial"/>
          <w:szCs w:val="20"/>
        </w:rPr>
        <w:t xml:space="preserve">’s manufacturing, distribution, sales and marketing of the licensed products. For each SOW, the initial monthly advance payment for project management services has been estimated at $7,000. </w:t>
      </w:r>
      <w:r w:rsidR="001353FB">
        <w:rPr>
          <w:rFonts w:cs="Arial"/>
          <w:szCs w:val="20"/>
        </w:rPr>
        <w:t>Prior to a</w:t>
      </w:r>
      <w:r w:rsidR="007F7E03">
        <w:rPr>
          <w:rFonts w:cs="Arial"/>
          <w:szCs w:val="20"/>
        </w:rPr>
        <w:t xml:space="preserve"> January 29, 2016 </w:t>
      </w:r>
      <w:r w:rsidR="001353FB">
        <w:rPr>
          <w:rFonts w:cs="Arial"/>
          <w:szCs w:val="20"/>
        </w:rPr>
        <w:t>amendment</w:t>
      </w:r>
      <w:r w:rsidR="007F7E03">
        <w:rPr>
          <w:rFonts w:cs="Arial"/>
          <w:szCs w:val="20"/>
        </w:rPr>
        <w:t>,</w:t>
      </w:r>
      <w:r w:rsidR="00A545D7">
        <w:rPr>
          <w:rFonts w:cs="Arial"/>
          <w:szCs w:val="20"/>
        </w:rPr>
        <w:t xml:space="preserve"> </w:t>
      </w:r>
      <w:r w:rsidR="001353FB">
        <w:rPr>
          <w:rFonts w:cs="Arial"/>
          <w:szCs w:val="20"/>
        </w:rPr>
        <w:t xml:space="preserve">the </w:t>
      </w:r>
      <w:r w:rsidR="00A545D7">
        <w:rPr>
          <w:rFonts w:cs="Arial"/>
          <w:szCs w:val="20"/>
        </w:rPr>
        <w:t>f</w:t>
      </w:r>
      <w:r w:rsidRPr="001353FB">
        <w:rPr>
          <w:rFonts w:cs="Arial"/>
          <w:szCs w:val="20"/>
        </w:rPr>
        <w:t xml:space="preserve">irst payment of $21,000 </w:t>
      </w:r>
      <w:r w:rsidR="0025127C" w:rsidRPr="001353FB">
        <w:rPr>
          <w:rFonts w:cs="Arial"/>
          <w:szCs w:val="20"/>
        </w:rPr>
        <w:t>was</w:t>
      </w:r>
      <w:r w:rsidRPr="001353FB">
        <w:rPr>
          <w:rFonts w:cs="Arial"/>
          <w:szCs w:val="20"/>
        </w:rPr>
        <w:t xml:space="preserve"> due December 2015.</w:t>
      </w:r>
      <w:r>
        <w:rPr>
          <w:rFonts w:cs="Arial"/>
          <w:szCs w:val="20"/>
        </w:rPr>
        <w:t xml:space="preserve"> </w:t>
      </w:r>
      <w:r w:rsidR="001353FB">
        <w:rPr>
          <w:rFonts w:cs="Arial"/>
          <w:szCs w:val="20"/>
        </w:rPr>
        <w:t>On January 29, 2016 the payment terms</w:t>
      </w:r>
      <w:r w:rsidR="007F7E03">
        <w:rPr>
          <w:rFonts w:cs="Arial"/>
          <w:szCs w:val="20"/>
        </w:rPr>
        <w:t xml:space="preserve"> associated with project management fees for each “SOW”</w:t>
      </w:r>
      <w:r w:rsidR="001353FB">
        <w:rPr>
          <w:rFonts w:cs="Arial"/>
          <w:szCs w:val="20"/>
        </w:rPr>
        <w:t xml:space="preserve"> were </w:t>
      </w:r>
      <w:r w:rsidR="007F7E03">
        <w:rPr>
          <w:rFonts w:cs="Arial"/>
          <w:szCs w:val="20"/>
        </w:rPr>
        <w:t xml:space="preserve">changed to </w:t>
      </w:r>
      <w:r w:rsidR="00F46CBE">
        <w:rPr>
          <w:rFonts w:cs="Arial"/>
          <w:szCs w:val="20"/>
        </w:rPr>
        <w:t>coincide</w:t>
      </w:r>
      <w:r w:rsidR="007F7E03">
        <w:rPr>
          <w:rFonts w:cs="Arial"/>
          <w:szCs w:val="20"/>
        </w:rPr>
        <w:t xml:space="preserve"> with the rendering of invoices by Megahertz</w:t>
      </w:r>
      <w:r w:rsidR="001353FB">
        <w:rPr>
          <w:rFonts w:cs="Arial"/>
          <w:szCs w:val="20"/>
        </w:rPr>
        <w:t xml:space="preserve">.    As well, </w:t>
      </w:r>
      <w:r w:rsidR="001353FB" w:rsidRPr="00550B54">
        <w:rPr>
          <w:rFonts w:cs="Arial"/>
          <w:color w:val="auto"/>
          <w:szCs w:val="20"/>
        </w:rPr>
        <w:t>project management fees for the period January 31, 2016 to December 31, 2016</w:t>
      </w:r>
      <w:r w:rsidR="007F7E03">
        <w:rPr>
          <w:rFonts w:cs="Arial"/>
          <w:color w:val="auto"/>
          <w:szCs w:val="20"/>
        </w:rPr>
        <w:t xml:space="preserve"> were eliminated.</w:t>
      </w:r>
      <w:r w:rsidR="001353FB" w:rsidRPr="00550B54">
        <w:rPr>
          <w:rFonts w:cs="Arial"/>
          <w:color w:val="auto"/>
          <w:szCs w:val="20"/>
        </w:rPr>
        <w:t xml:space="preserve"> Management fees incurred from August 31, 2015 to January 31, 2016 </w:t>
      </w:r>
      <w:r w:rsidR="006D58FF">
        <w:rPr>
          <w:rFonts w:cs="Arial"/>
          <w:color w:val="auto"/>
          <w:szCs w:val="20"/>
        </w:rPr>
        <w:t xml:space="preserve">are </w:t>
      </w:r>
      <w:r w:rsidR="001353FB" w:rsidRPr="00550B54">
        <w:rPr>
          <w:rFonts w:cs="Arial"/>
          <w:color w:val="auto"/>
          <w:szCs w:val="20"/>
        </w:rPr>
        <w:t>due within 3</w:t>
      </w:r>
      <w:r w:rsidR="006F3025">
        <w:rPr>
          <w:rFonts w:cs="Arial"/>
          <w:color w:val="auto"/>
          <w:szCs w:val="20"/>
        </w:rPr>
        <w:t xml:space="preserve">0 days receipt of the invoice. </w:t>
      </w:r>
    </w:p>
    <w:p w:rsidR="00A5249F" w:rsidRDefault="00A5249F" w:rsidP="006B7BE3">
      <w:pPr>
        <w:ind w:left="450" w:right="270"/>
        <w:rPr>
          <w:rFonts w:cs="Arial"/>
          <w:color w:val="auto"/>
          <w:szCs w:val="20"/>
        </w:rPr>
      </w:pPr>
    </w:p>
    <w:p w:rsidR="00E61CD5" w:rsidRDefault="00A5249F" w:rsidP="00A545D7">
      <w:pPr>
        <w:ind w:left="450" w:right="270"/>
        <w:rPr>
          <w:rFonts w:cs="Arial"/>
          <w:szCs w:val="20"/>
        </w:rPr>
      </w:pPr>
      <w:r>
        <w:rPr>
          <w:rFonts w:cs="Arial"/>
          <w:szCs w:val="20"/>
        </w:rPr>
        <w:t xml:space="preserve">The term of the license agreement is based on the </w:t>
      </w:r>
      <w:r w:rsidR="003C7AA7">
        <w:rPr>
          <w:rFonts w:cs="Arial"/>
          <w:szCs w:val="20"/>
        </w:rPr>
        <w:t>later of the expiration of the patents associated with the licensed products, any patents which may arise on related patent applications or any patents which may issue on any patent applications filed in respect of the design of the licensed products, unless otherwise terminated by law or the acts of the parties.</w:t>
      </w:r>
    </w:p>
    <w:p w:rsidR="00E61CD5" w:rsidRDefault="00E61CD5" w:rsidP="00A545D7">
      <w:pPr>
        <w:ind w:right="270"/>
        <w:rPr>
          <w:rFonts w:cs="Arial"/>
          <w:color w:val="auto"/>
          <w:szCs w:val="20"/>
        </w:rPr>
      </w:pPr>
    </w:p>
    <w:p w:rsidR="008A4F95" w:rsidRDefault="00DD71F0" w:rsidP="008A4F95">
      <w:pPr>
        <w:ind w:left="450" w:right="270"/>
        <w:rPr>
          <w:rFonts w:cs="Arial"/>
          <w:color w:val="auto"/>
          <w:szCs w:val="20"/>
        </w:rPr>
      </w:pPr>
      <w:r w:rsidRPr="006F3025">
        <w:rPr>
          <w:rFonts w:cs="Arial"/>
          <w:color w:val="auto"/>
          <w:szCs w:val="20"/>
        </w:rPr>
        <w:t xml:space="preserve">On </w:t>
      </w:r>
      <w:r w:rsidR="00C759EB" w:rsidRPr="006F3025">
        <w:rPr>
          <w:rFonts w:cs="Arial"/>
          <w:color w:val="auto"/>
          <w:szCs w:val="20"/>
        </w:rPr>
        <w:t>February 26</w:t>
      </w:r>
      <w:r w:rsidRPr="006F3025">
        <w:rPr>
          <w:rFonts w:cs="Arial"/>
          <w:color w:val="auto"/>
          <w:szCs w:val="20"/>
        </w:rPr>
        <w:t>, 2016, Megahertz</w:t>
      </w:r>
      <w:r w:rsidR="00F906BC">
        <w:rPr>
          <w:rFonts w:cs="Arial"/>
          <w:color w:val="auto"/>
          <w:szCs w:val="20"/>
        </w:rPr>
        <w:t xml:space="preserve"> </w:t>
      </w:r>
      <w:r w:rsidR="002E2ED3">
        <w:rPr>
          <w:rFonts w:cs="Arial"/>
          <w:color w:val="auto"/>
          <w:szCs w:val="20"/>
        </w:rPr>
        <w:t xml:space="preserve">amalgamated a number of </w:t>
      </w:r>
      <w:r w:rsidR="00D4291D">
        <w:rPr>
          <w:rFonts w:cs="Arial"/>
          <w:color w:val="auto"/>
          <w:szCs w:val="20"/>
        </w:rPr>
        <w:t xml:space="preserve">its </w:t>
      </w:r>
      <w:r w:rsidR="002E2ED3">
        <w:rPr>
          <w:rFonts w:cs="Arial"/>
          <w:color w:val="auto"/>
          <w:szCs w:val="20"/>
        </w:rPr>
        <w:t>concept designs, technology licenses, patent applications and intellectual property into a company named Smart Home Devices Ltd</w:t>
      </w:r>
      <w:proofErr w:type="gramStart"/>
      <w:r w:rsidR="002E2ED3">
        <w:rPr>
          <w:rFonts w:cs="Arial"/>
          <w:color w:val="auto"/>
          <w:szCs w:val="20"/>
        </w:rPr>
        <w:t>.(</w:t>
      </w:r>
      <w:proofErr w:type="gramEnd"/>
      <w:r w:rsidR="002E2ED3">
        <w:rPr>
          <w:rFonts w:cs="Arial"/>
          <w:color w:val="auto"/>
          <w:szCs w:val="20"/>
        </w:rPr>
        <w:t xml:space="preserve">“SHD”). SHD </w:t>
      </w:r>
      <w:r w:rsidR="00D4291D">
        <w:rPr>
          <w:rFonts w:cs="Arial"/>
          <w:color w:val="auto"/>
          <w:szCs w:val="20"/>
        </w:rPr>
        <w:t xml:space="preserve">is </w:t>
      </w:r>
      <w:r w:rsidR="00D4291D" w:rsidRPr="00FA16C7">
        <w:rPr>
          <w:rFonts w:cs="Arial"/>
          <w:color w:val="auto"/>
          <w:szCs w:val="20"/>
        </w:rPr>
        <w:t xml:space="preserve">a private </w:t>
      </w:r>
      <w:r w:rsidR="00D4291D">
        <w:rPr>
          <w:rFonts w:cs="Arial"/>
          <w:color w:val="auto"/>
          <w:szCs w:val="20"/>
        </w:rPr>
        <w:t>Company</w:t>
      </w:r>
      <w:r w:rsidR="00D4291D" w:rsidRPr="00FA16C7">
        <w:rPr>
          <w:rFonts w:cs="Arial"/>
          <w:color w:val="auto"/>
          <w:szCs w:val="20"/>
        </w:rPr>
        <w:t xml:space="preserve"> incorporated un</w:t>
      </w:r>
      <w:r w:rsidR="00D4291D">
        <w:rPr>
          <w:rFonts w:cs="Arial"/>
          <w:color w:val="auto"/>
          <w:szCs w:val="20"/>
        </w:rPr>
        <w:t>der the laws of British Columbia,</w:t>
      </w:r>
      <w:r w:rsidR="002E2ED3">
        <w:rPr>
          <w:rFonts w:cs="Arial"/>
          <w:color w:val="auto"/>
          <w:szCs w:val="20"/>
        </w:rPr>
        <w:t xml:space="preserve"> formed to penetrate the smart home market for Internet of Things (IOT). As part of this amalgamation, the property </w:t>
      </w:r>
      <w:r w:rsidR="002E2ED3" w:rsidRPr="006F3025">
        <w:rPr>
          <w:rFonts w:cs="Arial"/>
          <w:color w:val="auto"/>
          <w:szCs w:val="20"/>
        </w:rPr>
        <w:t xml:space="preserve">rights to </w:t>
      </w:r>
      <w:r w:rsidR="000E5D89" w:rsidRPr="006F3025">
        <w:rPr>
          <w:rFonts w:cs="Arial"/>
          <w:color w:val="auto"/>
          <w:szCs w:val="20"/>
        </w:rPr>
        <w:t>one licensed product</w:t>
      </w:r>
      <w:r w:rsidR="006F3025">
        <w:rPr>
          <w:rFonts w:cs="Arial"/>
          <w:color w:val="auto"/>
          <w:szCs w:val="20"/>
        </w:rPr>
        <w:t xml:space="preserve"> </w:t>
      </w:r>
      <w:r w:rsidR="000E5D89" w:rsidRPr="006F3025">
        <w:rPr>
          <w:rFonts w:cs="Arial"/>
          <w:color w:val="auto"/>
          <w:szCs w:val="20"/>
        </w:rPr>
        <w:t>the Spider Charger, was</w:t>
      </w:r>
      <w:r w:rsidR="00D4291D" w:rsidRPr="006F3025">
        <w:rPr>
          <w:rFonts w:cs="Arial"/>
          <w:color w:val="auto"/>
          <w:szCs w:val="20"/>
        </w:rPr>
        <w:t xml:space="preserve"> </w:t>
      </w:r>
      <w:r w:rsidRPr="006F3025">
        <w:rPr>
          <w:rFonts w:cs="Arial"/>
          <w:color w:val="auto"/>
          <w:szCs w:val="20"/>
        </w:rPr>
        <w:t xml:space="preserve">transferred to </w:t>
      </w:r>
      <w:r w:rsidR="00D4291D" w:rsidRPr="006F3025">
        <w:rPr>
          <w:rFonts w:cs="Arial"/>
          <w:color w:val="auto"/>
          <w:szCs w:val="20"/>
        </w:rPr>
        <w:t>SHD</w:t>
      </w:r>
      <w:r w:rsidR="00246DD5" w:rsidRPr="006F3025">
        <w:rPr>
          <w:rFonts w:cs="Arial"/>
          <w:color w:val="auto"/>
          <w:szCs w:val="20"/>
        </w:rPr>
        <w:t xml:space="preserve"> by Megahertz for an ownership stake</w:t>
      </w:r>
      <w:r w:rsidR="00D4291D" w:rsidRPr="006F3025">
        <w:rPr>
          <w:rFonts w:cs="Arial"/>
          <w:color w:val="auto"/>
          <w:szCs w:val="20"/>
        </w:rPr>
        <w:t xml:space="preserve">. </w:t>
      </w:r>
      <w:r w:rsidR="001132BE" w:rsidRPr="006F3025">
        <w:rPr>
          <w:rFonts w:cs="Arial"/>
          <w:color w:val="auto"/>
          <w:szCs w:val="20"/>
        </w:rPr>
        <w:t>The</w:t>
      </w:r>
      <w:r w:rsidR="001132BE">
        <w:rPr>
          <w:rFonts w:cs="Arial"/>
          <w:color w:val="auto"/>
          <w:szCs w:val="20"/>
        </w:rPr>
        <w:t xml:space="preserve"> Company continues to own the trademark for the Spider Charger. </w:t>
      </w:r>
      <w:r w:rsidR="006E7CE6">
        <w:rPr>
          <w:rFonts w:cs="Arial"/>
          <w:color w:val="auto"/>
          <w:szCs w:val="20"/>
        </w:rPr>
        <w:t xml:space="preserve">The royalty fees </w:t>
      </w:r>
      <w:r w:rsidR="000E5D89">
        <w:rPr>
          <w:rFonts w:cs="Arial"/>
          <w:color w:val="auto"/>
          <w:szCs w:val="20"/>
        </w:rPr>
        <w:t xml:space="preserve">tied to the sale of the Spider Charger </w:t>
      </w:r>
      <w:r w:rsidR="006E7CE6">
        <w:rPr>
          <w:rFonts w:cs="Arial"/>
          <w:color w:val="auto"/>
          <w:szCs w:val="20"/>
        </w:rPr>
        <w:t>by the Company will remain in effect fo</w:t>
      </w:r>
      <w:r w:rsidR="000E5D89">
        <w:rPr>
          <w:rFonts w:cs="Arial"/>
          <w:color w:val="auto"/>
          <w:szCs w:val="20"/>
        </w:rPr>
        <w:t>r the product</w:t>
      </w:r>
      <w:r w:rsidR="006E7CE6">
        <w:rPr>
          <w:rFonts w:cs="Arial"/>
          <w:color w:val="auto"/>
          <w:szCs w:val="20"/>
        </w:rPr>
        <w:t xml:space="preserve"> and will be payable to SHD. </w:t>
      </w:r>
      <w:r w:rsidR="00D652F5">
        <w:rPr>
          <w:rFonts w:cs="Arial"/>
          <w:color w:val="auto"/>
          <w:szCs w:val="20"/>
        </w:rPr>
        <w:t xml:space="preserve"> </w:t>
      </w:r>
    </w:p>
    <w:p w:rsidR="00D4291D" w:rsidRDefault="00D4291D" w:rsidP="00AE095E">
      <w:pPr>
        <w:ind w:right="270"/>
        <w:rPr>
          <w:rFonts w:cs="Arial"/>
          <w:color w:val="auto"/>
          <w:szCs w:val="20"/>
        </w:rPr>
      </w:pPr>
    </w:p>
    <w:p w:rsidR="00E61CD5" w:rsidRDefault="00E61CD5" w:rsidP="00E61CD5">
      <w:pPr>
        <w:ind w:left="450" w:right="270"/>
        <w:rPr>
          <w:rFonts w:cs="Arial"/>
          <w:color w:val="auto"/>
          <w:szCs w:val="20"/>
        </w:rPr>
      </w:pPr>
      <w:r w:rsidRPr="00FA16C7">
        <w:rPr>
          <w:rFonts w:cs="Arial"/>
          <w:color w:val="auto"/>
          <w:szCs w:val="20"/>
        </w:rPr>
        <w:t xml:space="preserve">On March 15, 2016 the </w:t>
      </w:r>
      <w:r w:rsidR="00472426">
        <w:rPr>
          <w:rFonts w:cs="Arial"/>
          <w:color w:val="auto"/>
          <w:szCs w:val="20"/>
        </w:rPr>
        <w:t>Company</w:t>
      </w:r>
      <w:r w:rsidRPr="00FA16C7">
        <w:rPr>
          <w:rFonts w:cs="Arial"/>
          <w:color w:val="auto"/>
          <w:szCs w:val="20"/>
        </w:rPr>
        <w:t xml:space="preserve"> acquired 778,890 shares of </w:t>
      </w:r>
      <w:r w:rsidR="00D4291D">
        <w:rPr>
          <w:rFonts w:cs="Arial"/>
          <w:color w:val="auto"/>
          <w:szCs w:val="20"/>
        </w:rPr>
        <w:t>SHD</w:t>
      </w:r>
      <w:r w:rsidR="001132BE">
        <w:rPr>
          <w:rFonts w:cs="Arial"/>
          <w:color w:val="auto"/>
          <w:szCs w:val="20"/>
        </w:rPr>
        <w:t>.</w:t>
      </w:r>
      <w:r w:rsidR="00D4291D">
        <w:rPr>
          <w:rFonts w:cs="Arial"/>
          <w:color w:val="auto"/>
          <w:szCs w:val="20"/>
        </w:rPr>
        <w:t xml:space="preserve"> </w:t>
      </w:r>
      <w:r w:rsidRPr="00FA16C7">
        <w:rPr>
          <w:rFonts w:cs="Arial"/>
          <w:color w:val="auto"/>
          <w:szCs w:val="20"/>
        </w:rPr>
        <w:t xml:space="preserve">The acquisition represents an 11.478% ownership of SHD. In consideration for the shares, the </w:t>
      </w:r>
      <w:r w:rsidR="00472426">
        <w:rPr>
          <w:rFonts w:cs="Arial"/>
          <w:color w:val="auto"/>
          <w:szCs w:val="20"/>
        </w:rPr>
        <w:t>Company</w:t>
      </w:r>
      <w:r w:rsidR="00814E46">
        <w:rPr>
          <w:rFonts w:cs="Arial"/>
          <w:color w:val="auto"/>
          <w:szCs w:val="20"/>
        </w:rPr>
        <w:t xml:space="preserve"> issued 1,612,974</w:t>
      </w:r>
      <w:r w:rsidRPr="00FA16C7">
        <w:rPr>
          <w:rFonts w:cs="Arial"/>
          <w:color w:val="auto"/>
          <w:szCs w:val="20"/>
        </w:rPr>
        <w:t xml:space="preserve"> common shares from treasury at $0.035 per share for a deemed value of $564,541.</w:t>
      </w:r>
      <w:r w:rsidR="00A545D7">
        <w:rPr>
          <w:rFonts w:cs="Arial"/>
          <w:color w:val="auto"/>
          <w:szCs w:val="20"/>
        </w:rPr>
        <w:t xml:space="preserve"> </w:t>
      </w:r>
      <w:r w:rsidR="00A545D7" w:rsidRPr="00B61A48">
        <w:rPr>
          <w:rFonts w:cs="Arial"/>
          <w:color w:val="auto"/>
          <w:szCs w:val="20"/>
        </w:rPr>
        <w:t>(See Notes</w:t>
      </w:r>
      <w:r w:rsidR="00C12884" w:rsidRPr="00B61A48">
        <w:rPr>
          <w:rFonts w:cs="Arial"/>
          <w:color w:val="auto"/>
          <w:szCs w:val="20"/>
        </w:rPr>
        <w:t xml:space="preserve"> 6</w:t>
      </w:r>
      <w:r w:rsidR="00A545D7" w:rsidRPr="00B61A48">
        <w:rPr>
          <w:rFonts w:cs="Arial"/>
          <w:color w:val="auto"/>
          <w:szCs w:val="20"/>
        </w:rPr>
        <w:t xml:space="preserve"> and</w:t>
      </w:r>
      <w:r w:rsidR="00C12884" w:rsidRPr="00B61A48">
        <w:rPr>
          <w:rFonts w:cs="Arial"/>
          <w:color w:val="auto"/>
          <w:szCs w:val="20"/>
        </w:rPr>
        <w:t xml:space="preserve"> 12</w:t>
      </w:r>
      <w:r w:rsidR="005336A4" w:rsidRPr="00B61A48">
        <w:rPr>
          <w:rFonts w:cs="Arial"/>
          <w:color w:val="auto"/>
          <w:szCs w:val="20"/>
        </w:rPr>
        <w:t>)</w:t>
      </w:r>
      <w:r w:rsidR="00550B54">
        <w:rPr>
          <w:rFonts w:cs="Arial"/>
          <w:color w:val="auto"/>
          <w:szCs w:val="20"/>
        </w:rPr>
        <w:t xml:space="preserve"> The shares issued were</w:t>
      </w:r>
      <w:r w:rsidRPr="00FA16C7">
        <w:rPr>
          <w:rFonts w:cs="Arial"/>
          <w:color w:val="auto"/>
          <w:szCs w:val="20"/>
        </w:rPr>
        <w:t xml:space="preserve"> subject to a hold period which expire</w:t>
      </w:r>
      <w:r w:rsidR="005336A4">
        <w:rPr>
          <w:rFonts w:cs="Arial"/>
          <w:color w:val="auto"/>
          <w:szCs w:val="20"/>
        </w:rPr>
        <w:t>d</w:t>
      </w:r>
      <w:r w:rsidRPr="00FA16C7">
        <w:rPr>
          <w:rFonts w:cs="Arial"/>
          <w:color w:val="auto"/>
          <w:szCs w:val="20"/>
        </w:rPr>
        <w:t xml:space="preserve"> July 4, 2016.</w:t>
      </w:r>
    </w:p>
    <w:p w:rsidR="006E0135" w:rsidRDefault="006E0135" w:rsidP="00E61CD5">
      <w:pPr>
        <w:ind w:left="450" w:right="270"/>
        <w:rPr>
          <w:rFonts w:cs="Arial"/>
          <w:color w:val="auto"/>
          <w:szCs w:val="20"/>
        </w:rPr>
      </w:pPr>
    </w:p>
    <w:p w:rsidR="00833084" w:rsidRDefault="006E0135" w:rsidP="00E61CD5">
      <w:pPr>
        <w:ind w:left="450" w:right="270"/>
        <w:rPr>
          <w:rFonts w:cs="Arial"/>
          <w:color w:val="auto"/>
          <w:szCs w:val="20"/>
        </w:rPr>
      </w:pPr>
      <w:r>
        <w:rPr>
          <w:rFonts w:cs="Arial"/>
          <w:color w:val="auto"/>
          <w:szCs w:val="20"/>
        </w:rPr>
        <w:t>On March 15, 2017 the Company signed an agreement with Megahertz and SHD to relinquish and deliver all of the intellectual property, trademarks, parts, plans,</w:t>
      </w:r>
      <w:r w:rsidR="00292691">
        <w:rPr>
          <w:rFonts w:cs="Arial"/>
          <w:color w:val="auto"/>
          <w:szCs w:val="20"/>
        </w:rPr>
        <w:t xml:space="preserve"> websites, </w:t>
      </w:r>
      <w:r w:rsidR="003111B8">
        <w:rPr>
          <w:rFonts w:cs="Arial"/>
          <w:color w:val="auto"/>
          <w:szCs w:val="20"/>
        </w:rPr>
        <w:t xml:space="preserve"> certifications</w:t>
      </w:r>
      <w:r>
        <w:rPr>
          <w:rFonts w:cs="Arial"/>
          <w:color w:val="auto"/>
          <w:szCs w:val="20"/>
        </w:rPr>
        <w:t xml:space="preserve"> delivered or in process and contracts developed under the license agreement, to SHD</w:t>
      </w:r>
      <w:r w:rsidR="003111B8">
        <w:rPr>
          <w:rFonts w:cs="Arial"/>
          <w:color w:val="auto"/>
          <w:szCs w:val="20"/>
        </w:rPr>
        <w:t>.</w:t>
      </w:r>
      <w:r>
        <w:rPr>
          <w:rFonts w:cs="Arial"/>
          <w:color w:val="auto"/>
          <w:szCs w:val="20"/>
        </w:rPr>
        <w:t xml:space="preserve">  </w:t>
      </w:r>
      <w:r w:rsidR="00833084">
        <w:rPr>
          <w:rFonts w:cs="Arial"/>
          <w:color w:val="auto"/>
          <w:szCs w:val="20"/>
        </w:rPr>
        <w:t xml:space="preserve">In addition, SHD will assume all past, current and future obligations of </w:t>
      </w:r>
      <w:proofErr w:type="spellStart"/>
      <w:r w:rsidR="00833084">
        <w:rPr>
          <w:rFonts w:cs="Arial"/>
          <w:color w:val="auto"/>
          <w:szCs w:val="20"/>
        </w:rPr>
        <w:t>Lomiko</w:t>
      </w:r>
      <w:proofErr w:type="spellEnd"/>
      <w:r w:rsidR="00833084">
        <w:rPr>
          <w:rFonts w:cs="Arial"/>
          <w:color w:val="auto"/>
          <w:szCs w:val="20"/>
        </w:rPr>
        <w:t xml:space="preserve"> to Megahertz.</w:t>
      </w:r>
    </w:p>
    <w:p w:rsidR="00833084" w:rsidRDefault="00833084" w:rsidP="00E61CD5">
      <w:pPr>
        <w:ind w:left="450" w:right="270"/>
        <w:rPr>
          <w:rFonts w:cs="Arial"/>
          <w:color w:val="auto"/>
          <w:szCs w:val="20"/>
        </w:rPr>
      </w:pPr>
    </w:p>
    <w:p w:rsidR="006E0135" w:rsidRDefault="006E0135" w:rsidP="00E61CD5">
      <w:pPr>
        <w:ind w:left="450" w:right="270"/>
        <w:rPr>
          <w:rFonts w:cs="Arial"/>
          <w:color w:val="auto"/>
          <w:szCs w:val="20"/>
        </w:rPr>
      </w:pPr>
      <w:r>
        <w:rPr>
          <w:rFonts w:cs="Arial"/>
          <w:color w:val="auto"/>
          <w:szCs w:val="20"/>
        </w:rPr>
        <w:t>In exchange, SHD will issue 659,213 common share</w:t>
      </w:r>
      <w:r w:rsidR="003111B8">
        <w:rPr>
          <w:rFonts w:cs="Arial"/>
          <w:color w:val="auto"/>
          <w:szCs w:val="20"/>
        </w:rPr>
        <w:t>s</w:t>
      </w:r>
      <w:r w:rsidR="00833084">
        <w:rPr>
          <w:rFonts w:cs="Arial"/>
          <w:color w:val="auto"/>
          <w:szCs w:val="20"/>
        </w:rPr>
        <w:t xml:space="preserve"> for a gross conditional value of $474,633, within 60 days from the date of this agreement</w:t>
      </w:r>
      <w:r w:rsidR="00292691">
        <w:rPr>
          <w:rFonts w:cs="Arial"/>
          <w:color w:val="auto"/>
          <w:szCs w:val="20"/>
        </w:rPr>
        <w:t xml:space="preserve"> (n</w:t>
      </w:r>
      <w:r w:rsidR="00833084">
        <w:rPr>
          <w:rFonts w:cs="Arial"/>
          <w:color w:val="auto"/>
          <w:szCs w:val="20"/>
        </w:rPr>
        <w:t xml:space="preserve">ot issued as of </w:t>
      </w:r>
      <w:r w:rsidR="00292691">
        <w:rPr>
          <w:rFonts w:cs="Arial"/>
          <w:color w:val="auto"/>
          <w:szCs w:val="20"/>
        </w:rPr>
        <w:t xml:space="preserve">the </w:t>
      </w:r>
      <w:r w:rsidR="00833084">
        <w:rPr>
          <w:rFonts w:cs="Arial"/>
          <w:color w:val="auto"/>
          <w:szCs w:val="20"/>
        </w:rPr>
        <w:t xml:space="preserve">date of this report).  In addition </w:t>
      </w:r>
      <w:proofErr w:type="spellStart"/>
      <w:r w:rsidR="00833084">
        <w:rPr>
          <w:rFonts w:cs="Arial"/>
          <w:color w:val="auto"/>
          <w:szCs w:val="20"/>
        </w:rPr>
        <w:t>Lomiko</w:t>
      </w:r>
      <w:proofErr w:type="spellEnd"/>
      <w:r w:rsidR="00833084">
        <w:rPr>
          <w:rFonts w:cs="Arial"/>
          <w:color w:val="auto"/>
          <w:szCs w:val="20"/>
        </w:rPr>
        <w:t xml:space="preserve"> will issue 600,000 common shares valued at $0.25 per share (</w:t>
      </w:r>
      <w:r w:rsidR="00292691">
        <w:rPr>
          <w:rFonts w:cs="Arial"/>
          <w:color w:val="auto"/>
          <w:szCs w:val="20"/>
        </w:rPr>
        <w:t>not issued as of the date of this report</w:t>
      </w:r>
      <w:r w:rsidR="00833084">
        <w:rPr>
          <w:rFonts w:cs="Arial"/>
          <w:color w:val="auto"/>
          <w:szCs w:val="20"/>
        </w:rPr>
        <w:t xml:space="preserve">).  Upon receipt of </w:t>
      </w:r>
      <w:proofErr w:type="spellStart"/>
      <w:r w:rsidR="00833084">
        <w:rPr>
          <w:rFonts w:cs="Arial"/>
          <w:color w:val="auto"/>
          <w:szCs w:val="20"/>
        </w:rPr>
        <w:t>Lomiko’s</w:t>
      </w:r>
      <w:proofErr w:type="spellEnd"/>
      <w:r w:rsidR="00833084">
        <w:rPr>
          <w:rFonts w:cs="Arial"/>
          <w:color w:val="auto"/>
          <w:szCs w:val="20"/>
        </w:rPr>
        <w:t xml:space="preserve"> common shares, SHD will issue an additional 208,333 shares of its common shares at a deemed va</w:t>
      </w:r>
      <w:r w:rsidR="00292691">
        <w:rPr>
          <w:rFonts w:cs="Arial"/>
          <w:color w:val="auto"/>
          <w:szCs w:val="20"/>
        </w:rPr>
        <w:t>lue of $0.72 per share (not issued as of</w:t>
      </w:r>
      <w:r w:rsidR="00833084">
        <w:rPr>
          <w:rFonts w:cs="Arial"/>
          <w:color w:val="auto"/>
          <w:szCs w:val="20"/>
        </w:rPr>
        <w:t xml:space="preserve"> the date of this report).  </w:t>
      </w:r>
      <w:r w:rsidR="00923FBF">
        <w:rPr>
          <w:rFonts w:cs="Arial"/>
          <w:color w:val="auto"/>
          <w:szCs w:val="20"/>
        </w:rPr>
        <w:t xml:space="preserve">Once the terms have been settled, </w:t>
      </w:r>
      <w:proofErr w:type="spellStart"/>
      <w:r w:rsidR="00923FBF">
        <w:rPr>
          <w:rFonts w:cs="Arial"/>
          <w:color w:val="auto"/>
          <w:szCs w:val="20"/>
        </w:rPr>
        <w:t>Lomiko’s</w:t>
      </w:r>
      <w:proofErr w:type="spellEnd"/>
      <w:r w:rsidR="00923FBF">
        <w:rPr>
          <w:rFonts w:cs="Arial"/>
          <w:color w:val="auto"/>
          <w:szCs w:val="20"/>
        </w:rPr>
        <w:t xml:space="preserve"> ownership of </w:t>
      </w:r>
      <w:r w:rsidR="00EE3097">
        <w:rPr>
          <w:rFonts w:cs="Arial"/>
          <w:color w:val="auto"/>
          <w:szCs w:val="20"/>
        </w:rPr>
        <w:t>S</w:t>
      </w:r>
      <w:r w:rsidR="00923FBF">
        <w:rPr>
          <w:rFonts w:cs="Arial"/>
          <w:color w:val="auto"/>
          <w:szCs w:val="20"/>
        </w:rPr>
        <w:t>HD will be 27.40%.</w:t>
      </w:r>
    </w:p>
    <w:p w:rsidR="00923FBF" w:rsidRDefault="00923FBF" w:rsidP="00E61CD5">
      <w:pPr>
        <w:ind w:left="450" w:right="270"/>
        <w:rPr>
          <w:rFonts w:cs="Arial"/>
          <w:color w:val="auto"/>
          <w:szCs w:val="20"/>
        </w:rPr>
      </w:pPr>
    </w:p>
    <w:p w:rsidR="00923FBF" w:rsidRDefault="00923FBF" w:rsidP="00E61CD5">
      <w:pPr>
        <w:ind w:left="450" w:right="270"/>
        <w:rPr>
          <w:rFonts w:cs="Arial"/>
          <w:color w:val="auto"/>
          <w:szCs w:val="20"/>
        </w:rPr>
      </w:pPr>
    </w:p>
    <w:p w:rsidR="00412F9E" w:rsidRDefault="00412F9E" w:rsidP="00A545D7">
      <w:pPr>
        <w:ind w:right="270"/>
        <w:rPr>
          <w:rFonts w:cs="Arial"/>
          <w:color w:val="auto"/>
          <w:szCs w:val="20"/>
        </w:rPr>
      </w:pPr>
    </w:p>
    <w:p w:rsidR="00EF6950" w:rsidRDefault="00EF6950" w:rsidP="009C68B5">
      <w:pPr>
        <w:ind w:right="270"/>
        <w:rPr>
          <w:rFonts w:cs="Arial"/>
          <w:szCs w:val="20"/>
        </w:rPr>
      </w:pPr>
    </w:p>
    <w:p w:rsidR="00EF6950" w:rsidRPr="00A5249F" w:rsidRDefault="00EF6950" w:rsidP="00EF6950">
      <w:pPr>
        <w:pStyle w:val="NoteHeading1"/>
        <w:ind w:right="270"/>
        <w:rPr>
          <w:rFonts w:ascii="Arial" w:hAnsi="Arial" w:cs="Arial"/>
          <w:sz w:val="20"/>
          <w:szCs w:val="20"/>
        </w:rPr>
      </w:pPr>
      <w:r>
        <w:rPr>
          <w:rFonts w:ascii="Arial" w:hAnsi="Arial" w:cs="Arial"/>
          <w:sz w:val="20"/>
          <w:szCs w:val="20"/>
        </w:rPr>
        <w:t>7</w:t>
      </w:r>
      <w:r>
        <w:rPr>
          <w:rFonts w:ascii="Arial" w:hAnsi="Arial" w:cs="Arial"/>
          <w:sz w:val="20"/>
          <w:szCs w:val="20"/>
        </w:rPr>
        <w:tab/>
        <w:t>LICENSE- continued</w:t>
      </w:r>
    </w:p>
    <w:p w:rsidR="00923FBF" w:rsidRDefault="00923FBF" w:rsidP="00923FBF">
      <w:pPr>
        <w:ind w:left="450" w:right="270"/>
        <w:rPr>
          <w:rFonts w:cs="Arial"/>
          <w:szCs w:val="20"/>
        </w:rPr>
      </w:pPr>
      <w:r>
        <w:rPr>
          <w:rFonts w:cs="Arial"/>
          <w:szCs w:val="20"/>
        </w:rPr>
        <w:t xml:space="preserve">The costs expended for the license and SOW’s relating to </w:t>
      </w:r>
      <w:r w:rsidRPr="0042009C">
        <w:rPr>
          <w:rFonts w:cs="Arial"/>
          <w:szCs w:val="20"/>
        </w:rPr>
        <w:t>the Spider Charger and 60 and 90 LED Driver are as follows:</w:t>
      </w:r>
    </w:p>
    <w:p w:rsidR="00923FBF" w:rsidRDefault="00923FBF" w:rsidP="00EF6950">
      <w:pPr>
        <w:ind w:right="270"/>
        <w:rPr>
          <w:rFonts w:cs="Arial"/>
          <w:szCs w:val="20"/>
        </w:rPr>
      </w:pPr>
    </w:p>
    <w:p w:rsidR="00923FBF" w:rsidRDefault="00923FBF" w:rsidP="00EF6950">
      <w:pPr>
        <w:ind w:right="270"/>
        <w:rPr>
          <w:rFonts w:cs="Arial"/>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2108"/>
      </w:tblGrid>
      <w:tr w:rsidR="00EA5DF4" w:rsidTr="00A545D7">
        <w:trPr>
          <w:trHeight w:val="19"/>
        </w:trPr>
        <w:tc>
          <w:tcPr>
            <w:tcW w:w="4687" w:type="dxa"/>
          </w:tcPr>
          <w:p w:rsidR="00EA5DF4" w:rsidRDefault="00A545D7" w:rsidP="000E24D0">
            <w:pPr>
              <w:rPr>
                <w:rFonts w:cs="Arial"/>
                <w:bCs/>
                <w:szCs w:val="20"/>
              </w:rPr>
            </w:pPr>
            <w:r>
              <w:rPr>
                <w:rFonts w:cs="Arial"/>
                <w:bCs/>
                <w:szCs w:val="20"/>
              </w:rPr>
              <w:t>License</w:t>
            </w:r>
          </w:p>
        </w:tc>
        <w:tc>
          <w:tcPr>
            <w:tcW w:w="2108" w:type="dxa"/>
          </w:tcPr>
          <w:p w:rsidR="00EA5DF4" w:rsidRPr="00B50E13" w:rsidRDefault="00EA5DF4" w:rsidP="000E24D0">
            <w:pPr>
              <w:widowControl/>
              <w:jc w:val="left"/>
              <w:rPr>
                <w:rFonts w:cs="Arial"/>
                <w:bCs/>
                <w:szCs w:val="20"/>
              </w:rPr>
            </w:pPr>
            <w:r>
              <w:rPr>
                <w:rFonts w:cs="Arial"/>
                <w:bCs/>
                <w:szCs w:val="20"/>
              </w:rPr>
              <w:t xml:space="preserve">       $    250,000</w:t>
            </w:r>
          </w:p>
        </w:tc>
      </w:tr>
      <w:tr w:rsidR="00EA5DF4" w:rsidRPr="00666170" w:rsidTr="00A545D7">
        <w:trPr>
          <w:trHeight w:val="20"/>
        </w:trPr>
        <w:tc>
          <w:tcPr>
            <w:tcW w:w="4687" w:type="dxa"/>
          </w:tcPr>
          <w:p w:rsidR="00EA5DF4" w:rsidRPr="00856062" w:rsidRDefault="00EA5DF4" w:rsidP="000E24D0">
            <w:r>
              <w:t xml:space="preserve">Legal fees </w:t>
            </w:r>
          </w:p>
        </w:tc>
        <w:tc>
          <w:tcPr>
            <w:tcW w:w="2108" w:type="dxa"/>
          </w:tcPr>
          <w:p w:rsidR="00EA5DF4" w:rsidRPr="008C6CBA" w:rsidRDefault="00EA5DF4" w:rsidP="000E24D0">
            <w:pPr>
              <w:widowControl/>
              <w:jc w:val="center"/>
              <w:rPr>
                <w:u w:val="single"/>
              </w:rPr>
            </w:pPr>
            <w:r w:rsidRPr="008C6CBA">
              <w:rPr>
                <w:u w:val="single"/>
              </w:rPr>
              <w:t xml:space="preserve">   </w:t>
            </w:r>
            <w:r>
              <w:rPr>
                <w:u w:val="single"/>
              </w:rPr>
              <w:t xml:space="preserve">  </w:t>
            </w:r>
            <w:r w:rsidRPr="008C6CBA">
              <w:rPr>
                <w:u w:val="single"/>
              </w:rPr>
              <w:t xml:space="preserve"> </w:t>
            </w:r>
            <w:r w:rsidR="00A545D7">
              <w:rPr>
                <w:u w:val="single"/>
              </w:rPr>
              <w:t xml:space="preserve"> </w:t>
            </w:r>
            <w:r w:rsidRPr="008C6CBA">
              <w:rPr>
                <w:u w:val="single"/>
              </w:rPr>
              <w:t xml:space="preserve"> 9,893</w:t>
            </w:r>
          </w:p>
        </w:tc>
      </w:tr>
      <w:tr w:rsidR="00EA5DF4" w:rsidTr="00A545D7">
        <w:trPr>
          <w:trHeight w:val="403"/>
        </w:trPr>
        <w:tc>
          <w:tcPr>
            <w:tcW w:w="4687" w:type="dxa"/>
            <w:vAlign w:val="center"/>
          </w:tcPr>
          <w:p w:rsidR="00EA5DF4" w:rsidRPr="008C6CBA" w:rsidRDefault="00EA5DF4" w:rsidP="000E24D0">
            <w:pPr>
              <w:jc w:val="left"/>
              <w:rPr>
                <w:rFonts w:cs="Arial"/>
                <w:bCs/>
                <w:szCs w:val="20"/>
              </w:rPr>
            </w:pPr>
            <w:r w:rsidRPr="008C6CBA">
              <w:rPr>
                <w:rFonts w:cs="Arial"/>
                <w:bCs/>
                <w:szCs w:val="20"/>
              </w:rPr>
              <w:t>July 31, 2015</w:t>
            </w:r>
          </w:p>
        </w:tc>
        <w:tc>
          <w:tcPr>
            <w:tcW w:w="2108" w:type="dxa"/>
            <w:vAlign w:val="center"/>
          </w:tcPr>
          <w:p w:rsidR="00EA5DF4" w:rsidRPr="008C6CBA" w:rsidRDefault="00EA5DF4" w:rsidP="000E24D0">
            <w:pPr>
              <w:widowControl/>
              <w:jc w:val="left"/>
              <w:rPr>
                <w:rFonts w:cs="Arial"/>
                <w:bCs/>
                <w:szCs w:val="20"/>
              </w:rPr>
            </w:pPr>
            <w:r w:rsidRPr="008C6CBA">
              <w:rPr>
                <w:rFonts w:cs="Arial"/>
                <w:bCs/>
                <w:szCs w:val="20"/>
              </w:rPr>
              <w:t xml:space="preserve">       </w:t>
            </w:r>
            <w:r w:rsidRPr="008C6CBA">
              <w:rPr>
                <w:rFonts w:cs="Arial"/>
                <w:bCs/>
                <w:szCs w:val="20"/>
                <w:lang w:val="en-CA"/>
              </w:rPr>
              <w:t>$</w:t>
            </w:r>
            <w:r w:rsidRPr="008C6CBA">
              <w:rPr>
                <w:rFonts w:cs="Arial"/>
                <w:bCs/>
                <w:szCs w:val="20"/>
              </w:rPr>
              <w:t xml:space="preserve">   </w:t>
            </w:r>
            <w:r>
              <w:rPr>
                <w:rFonts w:cs="Arial"/>
                <w:bCs/>
                <w:szCs w:val="20"/>
              </w:rPr>
              <w:t xml:space="preserve"> </w:t>
            </w:r>
            <w:r w:rsidRPr="008C6CBA">
              <w:rPr>
                <w:rFonts w:cs="Arial"/>
                <w:bCs/>
                <w:szCs w:val="20"/>
              </w:rPr>
              <w:t>259,893</w:t>
            </w:r>
          </w:p>
        </w:tc>
      </w:tr>
      <w:tr w:rsidR="00E75F25" w:rsidRPr="003E4E29" w:rsidTr="00A545D7">
        <w:trPr>
          <w:trHeight w:val="19"/>
        </w:trPr>
        <w:tc>
          <w:tcPr>
            <w:tcW w:w="4687" w:type="dxa"/>
          </w:tcPr>
          <w:p w:rsidR="00E75F25" w:rsidRDefault="00C759EB" w:rsidP="000E24D0">
            <w:r>
              <w:t>Project Management fees</w:t>
            </w:r>
          </w:p>
        </w:tc>
        <w:tc>
          <w:tcPr>
            <w:tcW w:w="2108" w:type="dxa"/>
          </w:tcPr>
          <w:p w:rsidR="00E75F25" w:rsidRDefault="00827102" w:rsidP="000E24D0">
            <w:pPr>
              <w:widowControl/>
              <w:jc w:val="left"/>
            </w:pPr>
            <w:r>
              <w:t xml:space="preserve">             126,000</w:t>
            </w:r>
          </w:p>
        </w:tc>
      </w:tr>
      <w:tr w:rsidR="00827102" w:rsidRPr="003E4E29" w:rsidTr="00A545D7">
        <w:trPr>
          <w:trHeight w:val="19"/>
        </w:trPr>
        <w:tc>
          <w:tcPr>
            <w:tcW w:w="4687" w:type="dxa"/>
          </w:tcPr>
          <w:p w:rsidR="00827102" w:rsidRDefault="00827102" w:rsidP="000E24D0">
            <w:r>
              <w:t>Parts, supplies and tooling</w:t>
            </w:r>
          </w:p>
        </w:tc>
        <w:tc>
          <w:tcPr>
            <w:tcW w:w="2108" w:type="dxa"/>
          </w:tcPr>
          <w:p w:rsidR="00827102" w:rsidRDefault="003D4DC9" w:rsidP="000E24D0">
            <w:pPr>
              <w:widowControl/>
              <w:jc w:val="left"/>
            </w:pPr>
            <w:r>
              <w:t xml:space="preserve">             113,193</w:t>
            </w:r>
          </w:p>
        </w:tc>
      </w:tr>
      <w:tr w:rsidR="00EA5DF4" w:rsidRPr="003E4E29" w:rsidTr="00A545D7">
        <w:trPr>
          <w:trHeight w:val="19"/>
        </w:trPr>
        <w:tc>
          <w:tcPr>
            <w:tcW w:w="4687" w:type="dxa"/>
          </w:tcPr>
          <w:p w:rsidR="00EA5DF4" w:rsidRPr="00856062" w:rsidRDefault="00CC73C4" w:rsidP="000E24D0">
            <w:r>
              <w:t>Trademark</w:t>
            </w:r>
          </w:p>
        </w:tc>
        <w:tc>
          <w:tcPr>
            <w:tcW w:w="2108" w:type="dxa"/>
          </w:tcPr>
          <w:p w:rsidR="00EA5DF4" w:rsidRPr="00827102" w:rsidRDefault="00CC73C4" w:rsidP="000E24D0">
            <w:pPr>
              <w:widowControl/>
              <w:jc w:val="left"/>
            </w:pPr>
            <w:r w:rsidRPr="00827102">
              <w:t xml:space="preserve">                 5,</w:t>
            </w:r>
            <w:r w:rsidR="00A93F64">
              <w:t>737</w:t>
            </w:r>
          </w:p>
        </w:tc>
      </w:tr>
      <w:tr w:rsidR="00827102" w:rsidRPr="003E4E29" w:rsidTr="00A545D7">
        <w:trPr>
          <w:trHeight w:val="19"/>
        </w:trPr>
        <w:tc>
          <w:tcPr>
            <w:tcW w:w="4687" w:type="dxa"/>
          </w:tcPr>
          <w:p w:rsidR="00827102" w:rsidRDefault="00827102" w:rsidP="000E24D0">
            <w:r>
              <w:t xml:space="preserve">Write off of costs relating to </w:t>
            </w:r>
            <w:proofErr w:type="spellStart"/>
            <w:r>
              <w:t>Allanson</w:t>
            </w:r>
            <w:proofErr w:type="spellEnd"/>
          </w:p>
        </w:tc>
        <w:tc>
          <w:tcPr>
            <w:tcW w:w="2108" w:type="dxa"/>
          </w:tcPr>
          <w:p w:rsidR="00827102" w:rsidRPr="00BA2964" w:rsidRDefault="00BA2964" w:rsidP="00BA2964">
            <w:pPr>
              <w:widowControl/>
              <w:jc w:val="center"/>
              <w:rPr>
                <w:u w:val="single"/>
              </w:rPr>
            </w:pPr>
            <w:r w:rsidRPr="008C6CBA">
              <w:rPr>
                <w:u w:val="single"/>
              </w:rPr>
              <w:t xml:space="preserve">   </w:t>
            </w:r>
            <w:r>
              <w:rPr>
                <w:u w:val="single"/>
              </w:rPr>
              <w:t xml:space="preserve">  </w:t>
            </w:r>
            <w:r w:rsidRPr="008C6CBA">
              <w:rPr>
                <w:u w:val="single"/>
              </w:rPr>
              <w:t xml:space="preserve"> </w:t>
            </w:r>
            <w:r w:rsidR="00E60B05">
              <w:rPr>
                <w:u w:val="single"/>
              </w:rPr>
              <w:t>(</w:t>
            </w:r>
            <w:r>
              <w:rPr>
                <w:u w:val="single"/>
              </w:rPr>
              <w:t>45</w:t>
            </w:r>
            <w:r w:rsidRPr="008C6CBA">
              <w:rPr>
                <w:u w:val="single"/>
              </w:rPr>
              <w:t>,</w:t>
            </w:r>
            <w:r>
              <w:rPr>
                <w:u w:val="single"/>
              </w:rPr>
              <w:t>928</w:t>
            </w:r>
            <w:r w:rsidR="00E60B05">
              <w:rPr>
                <w:u w:val="single"/>
              </w:rPr>
              <w:t>)</w:t>
            </w:r>
            <w:r>
              <w:rPr>
                <w:u w:val="single"/>
              </w:rPr>
              <w:t xml:space="preserve"> </w:t>
            </w:r>
          </w:p>
        </w:tc>
      </w:tr>
      <w:tr w:rsidR="00EA5DF4" w:rsidRPr="004C605E" w:rsidTr="00A545D7">
        <w:trPr>
          <w:trHeight w:val="20"/>
        </w:trPr>
        <w:tc>
          <w:tcPr>
            <w:tcW w:w="4687" w:type="dxa"/>
          </w:tcPr>
          <w:p w:rsidR="00EA5DF4" w:rsidRPr="00856062" w:rsidRDefault="00281F0F" w:rsidP="000E24D0">
            <w:r>
              <w:t>July 31, 2016</w:t>
            </w:r>
          </w:p>
        </w:tc>
        <w:tc>
          <w:tcPr>
            <w:tcW w:w="2108" w:type="dxa"/>
          </w:tcPr>
          <w:p w:rsidR="00EA5DF4" w:rsidRPr="00CC73C4" w:rsidRDefault="00CC73C4" w:rsidP="00827102">
            <w:pPr>
              <w:jc w:val="left"/>
              <w:rPr>
                <w:u w:val="double"/>
              </w:rPr>
            </w:pPr>
            <w:r>
              <w:t xml:space="preserve">       </w:t>
            </w:r>
            <w:r>
              <w:rPr>
                <w:u w:val="double"/>
              </w:rPr>
              <w:t xml:space="preserve">$    </w:t>
            </w:r>
            <w:r w:rsidR="00827102">
              <w:rPr>
                <w:u w:val="double"/>
              </w:rPr>
              <w:t>458,8</w:t>
            </w:r>
            <w:r w:rsidR="00A5249F">
              <w:rPr>
                <w:u w:val="double"/>
              </w:rPr>
              <w:t>78</w:t>
            </w:r>
          </w:p>
        </w:tc>
      </w:tr>
      <w:tr w:rsidR="00A5249F" w:rsidRPr="004C605E" w:rsidTr="00A545D7">
        <w:trPr>
          <w:trHeight w:val="20"/>
        </w:trPr>
        <w:tc>
          <w:tcPr>
            <w:tcW w:w="4687" w:type="dxa"/>
          </w:tcPr>
          <w:p w:rsidR="00A5249F" w:rsidRDefault="00A5249F" w:rsidP="000E24D0">
            <w:r>
              <w:t>Trademark costs</w:t>
            </w:r>
          </w:p>
        </w:tc>
        <w:tc>
          <w:tcPr>
            <w:tcW w:w="2108" w:type="dxa"/>
          </w:tcPr>
          <w:p w:rsidR="00A5249F" w:rsidRPr="007838D1" w:rsidRDefault="00A5249F" w:rsidP="00827102">
            <w:pPr>
              <w:jc w:val="left"/>
              <w:rPr>
                <w:u w:val="single"/>
              </w:rPr>
            </w:pPr>
            <w:r>
              <w:t xml:space="preserve">       </w:t>
            </w:r>
            <w:r w:rsidRPr="007838D1">
              <w:rPr>
                <w:u w:val="single"/>
              </w:rPr>
              <w:t xml:space="preserve">          3,</w:t>
            </w:r>
            <w:r w:rsidR="00923FBF" w:rsidRPr="007838D1">
              <w:rPr>
                <w:u w:val="single"/>
              </w:rPr>
              <w:t>933</w:t>
            </w:r>
          </w:p>
        </w:tc>
      </w:tr>
      <w:tr w:rsidR="00A5249F" w:rsidRPr="004C605E" w:rsidTr="00A545D7">
        <w:trPr>
          <w:trHeight w:val="20"/>
        </w:trPr>
        <w:tc>
          <w:tcPr>
            <w:tcW w:w="4687" w:type="dxa"/>
          </w:tcPr>
          <w:p w:rsidR="00A5249F" w:rsidRDefault="00294353" w:rsidP="000E24D0">
            <w:r>
              <w:t>April 30, 2017</w:t>
            </w:r>
          </w:p>
        </w:tc>
        <w:tc>
          <w:tcPr>
            <w:tcW w:w="2108" w:type="dxa"/>
          </w:tcPr>
          <w:p w:rsidR="00A5249F" w:rsidRPr="00A5249F" w:rsidRDefault="00A5249F" w:rsidP="00827102">
            <w:pPr>
              <w:jc w:val="left"/>
              <w:rPr>
                <w:u w:val="double"/>
              </w:rPr>
            </w:pPr>
            <w:r w:rsidRPr="00A5249F">
              <w:t xml:space="preserve"> </w:t>
            </w:r>
            <w:r w:rsidR="00EF6950">
              <w:t xml:space="preserve">      </w:t>
            </w:r>
            <w:r>
              <w:rPr>
                <w:u w:val="double"/>
              </w:rPr>
              <w:t>$</w:t>
            </w:r>
            <w:r w:rsidR="00EF6950">
              <w:rPr>
                <w:u w:val="double"/>
              </w:rPr>
              <w:t xml:space="preserve">    462,</w:t>
            </w:r>
            <w:r w:rsidR="00923FBF">
              <w:rPr>
                <w:u w:val="double"/>
              </w:rPr>
              <w:t>811</w:t>
            </w:r>
          </w:p>
        </w:tc>
      </w:tr>
      <w:tr w:rsidR="00E57EB3" w:rsidRPr="004C605E" w:rsidTr="00A545D7">
        <w:trPr>
          <w:trHeight w:val="20"/>
        </w:trPr>
        <w:tc>
          <w:tcPr>
            <w:tcW w:w="4687" w:type="dxa"/>
          </w:tcPr>
          <w:p w:rsidR="00E57EB3" w:rsidRDefault="00E57EB3" w:rsidP="000E24D0"/>
        </w:tc>
        <w:tc>
          <w:tcPr>
            <w:tcW w:w="2108" w:type="dxa"/>
          </w:tcPr>
          <w:p w:rsidR="00E57EB3" w:rsidRDefault="00E57EB3" w:rsidP="00827102">
            <w:pPr>
              <w:jc w:val="left"/>
            </w:pPr>
          </w:p>
        </w:tc>
      </w:tr>
    </w:tbl>
    <w:p w:rsidR="00E57EB3" w:rsidRDefault="00E57EB3" w:rsidP="00831AE8">
      <w:pPr>
        <w:pStyle w:val="Notetextspbefaft"/>
        <w:spacing w:after="0"/>
        <w:ind w:left="0" w:right="720"/>
        <w:rPr>
          <w:rFonts w:ascii="Arial" w:hAnsi="Arial" w:cs="Arial"/>
          <w:sz w:val="20"/>
          <w:szCs w:val="20"/>
        </w:rPr>
      </w:pPr>
    </w:p>
    <w:p w:rsidR="00E57EB3" w:rsidRDefault="00E57EB3" w:rsidP="00E57EB3">
      <w:pPr>
        <w:pStyle w:val="NoteHeading1"/>
        <w:pBdr>
          <w:top w:val="single" w:sz="8" w:space="6" w:color="auto"/>
        </w:pBdr>
        <w:tabs>
          <w:tab w:val="clear" w:pos="432"/>
        </w:tabs>
        <w:rPr>
          <w:rFonts w:ascii="Arial" w:hAnsi="Arial" w:cs="Arial"/>
          <w:sz w:val="20"/>
          <w:szCs w:val="20"/>
        </w:rPr>
      </w:pPr>
      <w:r>
        <w:rPr>
          <w:rFonts w:ascii="Arial" w:hAnsi="Arial" w:cs="Arial"/>
          <w:sz w:val="20"/>
          <w:szCs w:val="20"/>
        </w:rPr>
        <w:t xml:space="preserve">8      EXPLORATION AND EVALUATION ASSETS </w:t>
      </w:r>
    </w:p>
    <w:p w:rsidR="001C70E9" w:rsidRPr="00CB66DC" w:rsidRDefault="00192973" w:rsidP="00831AE8">
      <w:pPr>
        <w:pStyle w:val="Notetextspbefaft"/>
        <w:spacing w:after="0"/>
        <w:ind w:left="0" w:right="720"/>
        <w:rPr>
          <w:rFonts w:ascii="Arial" w:hAnsi="Arial" w:cs="Arial"/>
          <w:sz w:val="20"/>
          <w:szCs w:val="20"/>
        </w:rPr>
      </w:pPr>
      <w:r w:rsidRPr="00CB66DC">
        <w:rPr>
          <w:rFonts w:ascii="Arial" w:hAnsi="Arial" w:cs="Arial"/>
          <w:sz w:val="20"/>
          <w:szCs w:val="20"/>
        </w:rPr>
        <w:t>The following table shows the exploration and evaluation assets</w:t>
      </w:r>
      <w:r>
        <w:rPr>
          <w:rFonts w:ascii="Arial" w:hAnsi="Arial" w:cs="Arial"/>
          <w:sz w:val="20"/>
          <w:szCs w:val="20"/>
        </w:rPr>
        <w:t>:</w:t>
      </w:r>
    </w:p>
    <w:tbl>
      <w:tblPr>
        <w:tblW w:w="9540" w:type="dxa"/>
        <w:tblLayout w:type="fixed"/>
        <w:tblCellMar>
          <w:left w:w="0" w:type="dxa"/>
          <w:right w:w="0" w:type="dxa"/>
        </w:tblCellMar>
        <w:tblLook w:val="0000" w:firstRow="0" w:lastRow="0" w:firstColumn="0" w:lastColumn="0" w:noHBand="0" w:noVBand="0"/>
      </w:tblPr>
      <w:tblGrid>
        <w:gridCol w:w="1980"/>
        <w:gridCol w:w="900"/>
        <w:gridCol w:w="1080"/>
        <w:gridCol w:w="1170"/>
        <w:gridCol w:w="1170"/>
        <w:gridCol w:w="1080"/>
        <w:gridCol w:w="900"/>
        <w:gridCol w:w="1260"/>
      </w:tblGrid>
      <w:tr w:rsidR="00603C29" w:rsidRPr="00C0759F" w:rsidTr="004E1ACD">
        <w:trPr>
          <w:trHeight w:hRule="exact" w:val="684"/>
        </w:trPr>
        <w:tc>
          <w:tcPr>
            <w:tcW w:w="1980" w:type="dxa"/>
            <w:tcBorders>
              <w:top w:val="nil"/>
              <w:left w:val="nil"/>
              <w:bottom w:val="single" w:sz="5" w:space="0" w:color="auto"/>
              <w:right w:val="nil"/>
            </w:tcBorders>
          </w:tcPr>
          <w:p w:rsidR="00603C29" w:rsidRPr="00FC720C" w:rsidRDefault="00603C29" w:rsidP="00052169">
            <w:pPr>
              <w:kinsoku w:val="0"/>
              <w:overflowPunct w:val="0"/>
              <w:autoSpaceDE/>
              <w:autoSpaceDN/>
              <w:adjustRightInd/>
              <w:textAlignment w:val="baseline"/>
              <w:rPr>
                <w:rFonts w:cs="Arial"/>
                <w:sz w:val="16"/>
                <w:szCs w:val="16"/>
              </w:rPr>
            </w:pPr>
          </w:p>
        </w:tc>
        <w:tc>
          <w:tcPr>
            <w:tcW w:w="900" w:type="dxa"/>
            <w:tcBorders>
              <w:top w:val="nil"/>
              <w:left w:val="nil"/>
              <w:bottom w:val="single" w:sz="5" w:space="0" w:color="auto"/>
              <w:right w:val="nil"/>
            </w:tcBorders>
            <w:vAlign w:val="bottom"/>
          </w:tcPr>
          <w:p w:rsidR="00603C29" w:rsidRPr="00FC720C" w:rsidRDefault="00603C29" w:rsidP="00052169">
            <w:pPr>
              <w:kinsoku w:val="0"/>
              <w:overflowPunct w:val="0"/>
              <w:autoSpaceDE/>
              <w:autoSpaceDN/>
              <w:adjustRightInd/>
              <w:spacing w:before="299" w:after="5"/>
              <w:jc w:val="center"/>
              <w:textAlignment w:val="baseline"/>
              <w:rPr>
                <w:rFonts w:cs="Arial"/>
                <w:b/>
                <w:bCs/>
                <w:sz w:val="16"/>
                <w:szCs w:val="16"/>
              </w:rPr>
            </w:pPr>
            <w:r w:rsidRPr="00FC720C">
              <w:rPr>
                <w:rFonts w:cs="Arial"/>
                <w:b/>
                <w:bCs/>
                <w:sz w:val="16"/>
                <w:szCs w:val="16"/>
              </w:rPr>
              <w:t>Vines Lake</w:t>
            </w:r>
          </w:p>
        </w:tc>
        <w:tc>
          <w:tcPr>
            <w:tcW w:w="1080" w:type="dxa"/>
            <w:tcBorders>
              <w:top w:val="nil"/>
              <w:left w:val="nil"/>
              <w:bottom w:val="single" w:sz="5" w:space="0" w:color="auto"/>
              <w:right w:val="nil"/>
            </w:tcBorders>
            <w:vAlign w:val="bottom"/>
          </w:tcPr>
          <w:p w:rsidR="00603C29" w:rsidRPr="00FC720C" w:rsidRDefault="00603C29" w:rsidP="00052169">
            <w:pPr>
              <w:kinsoku w:val="0"/>
              <w:overflowPunct w:val="0"/>
              <w:autoSpaceDE/>
              <w:autoSpaceDN/>
              <w:adjustRightInd/>
              <w:spacing w:before="299" w:after="5"/>
              <w:jc w:val="center"/>
              <w:textAlignment w:val="baseline"/>
              <w:rPr>
                <w:rFonts w:cs="Arial"/>
                <w:b/>
                <w:bCs/>
                <w:sz w:val="16"/>
                <w:szCs w:val="16"/>
              </w:rPr>
            </w:pPr>
            <w:proofErr w:type="spellStart"/>
            <w:r w:rsidRPr="00FC720C">
              <w:rPr>
                <w:rFonts w:cs="Arial"/>
                <w:b/>
                <w:bCs/>
                <w:sz w:val="16"/>
                <w:szCs w:val="16"/>
              </w:rPr>
              <w:t>Quatre</w:t>
            </w:r>
            <w:proofErr w:type="spellEnd"/>
            <w:r w:rsidRPr="00FC720C">
              <w:rPr>
                <w:rFonts w:cs="Arial"/>
                <w:b/>
                <w:bCs/>
                <w:sz w:val="16"/>
                <w:szCs w:val="16"/>
              </w:rPr>
              <w:t xml:space="preserve">-Mille </w:t>
            </w:r>
          </w:p>
        </w:tc>
        <w:tc>
          <w:tcPr>
            <w:tcW w:w="1170" w:type="dxa"/>
            <w:tcBorders>
              <w:top w:val="nil"/>
              <w:left w:val="nil"/>
              <w:bottom w:val="single" w:sz="5" w:space="0" w:color="auto"/>
              <w:right w:val="nil"/>
            </w:tcBorders>
            <w:vAlign w:val="bottom"/>
          </w:tcPr>
          <w:p w:rsidR="00603C29" w:rsidRPr="00FC720C" w:rsidRDefault="00603C29" w:rsidP="001F5958">
            <w:pPr>
              <w:kinsoku w:val="0"/>
              <w:overflowPunct w:val="0"/>
              <w:autoSpaceDE/>
              <w:autoSpaceDN/>
              <w:adjustRightInd/>
              <w:spacing w:after="5"/>
              <w:jc w:val="center"/>
              <w:textAlignment w:val="baseline"/>
              <w:rPr>
                <w:rFonts w:cs="Arial"/>
                <w:b/>
                <w:bCs/>
                <w:sz w:val="16"/>
                <w:szCs w:val="16"/>
              </w:rPr>
            </w:pPr>
            <w:proofErr w:type="spellStart"/>
            <w:r w:rsidRPr="00FC720C">
              <w:rPr>
                <w:rFonts w:cs="Arial"/>
                <w:b/>
                <w:bCs/>
                <w:sz w:val="16"/>
                <w:szCs w:val="16"/>
              </w:rPr>
              <w:t>Quatre</w:t>
            </w:r>
            <w:proofErr w:type="spellEnd"/>
            <w:r w:rsidRPr="00FC720C">
              <w:rPr>
                <w:rFonts w:cs="Arial"/>
                <w:b/>
                <w:bCs/>
                <w:sz w:val="16"/>
                <w:szCs w:val="16"/>
              </w:rPr>
              <w:t>-Mille West</w:t>
            </w:r>
          </w:p>
        </w:tc>
        <w:tc>
          <w:tcPr>
            <w:tcW w:w="1170" w:type="dxa"/>
            <w:tcBorders>
              <w:top w:val="nil"/>
              <w:left w:val="nil"/>
              <w:bottom w:val="single" w:sz="5" w:space="0" w:color="auto"/>
              <w:right w:val="nil"/>
            </w:tcBorders>
          </w:tcPr>
          <w:p w:rsidR="00603C29" w:rsidRPr="00FC720C" w:rsidRDefault="00603C29" w:rsidP="00052169">
            <w:pPr>
              <w:kinsoku w:val="0"/>
              <w:overflowPunct w:val="0"/>
              <w:autoSpaceDE/>
              <w:autoSpaceDN/>
              <w:adjustRightInd/>
              <w:spacing w:after="5"/>
              <w:jc w:val="center"/>
              <w:textAlignment w:val="baseline"/>
              <w:rPr>
                <w:rFonts w:cs="Arial"/>
                <w:b/>
                <w:bCs/>
                <w:sz w:val="16"/>
                <w:szCs w:val="16"/>
              </w:rPr>
            </w:pPr>
          </w:p>
          <w:p w:rsidR="00603C29" w:rsidRPr="00FC720C" w:rsidRDefault="00603C29" w:rsidP="00052169">
            <w:pPr>
              <w:kinsoku w:val="0"/>
              <w:overflowPunct w:val="0"/>
              <w:autoSpaceDE/>
              <w:autoSpaceDN/>
              <w:adjustRightInd/>
              <w:spacing w:after="5"/>
              <w:jc w:val="center"/>
              <w:textAlignment w:val="baseline"/>
              <w:rPr>
                <w:rFonts w:cs="Arial"/>
                <w:b/>
                <w:bCs/>
                <w:sz w:val="16"/>
                <w:szCs w:val="16"/>
              </w:rPr>
            </w:pPr>
            <w:r w:rsidRPr="00FC720C">
              <w:rPr>
                <w:rFonts w:cs="Arial"/>
                <w:b/>
                <w:bCs/>
                <w:sz w:val="16"/>
                <w:szCs w:val="16"/>
              </w:rPr>
              <w:t xml:space="preserve">La </w:t>
            </w:r>
            <w:proofErr w:type="spellStart"/>
            <w:r w:rsidRPr="00FC720C">
              <w:rPr>
                <w:rFonts w:cs="Arial"/>
                <w:b/>
                <w:bCs/>
                <w:sz w:val="16"/>
                <w:szCs w:val="16"/>
              </w:rPr>
              <w:t>Loutre</w:t>
            </w:r>
            <w:proofErr w:type="spellEnd"/>
            <w:r w:rsidRPr="00FC720C">
              <w:rPr>
                <w:rFonts w:cs="Arial"/>
                <w:b/>
                <w:bCs/>
                <w:sz w:val="16"/>
                <w:szCs w:val="16"/>
              </w:rPr>
              <w:t xml:space="preserve"> </w:t>
            </w:r>
            <w:proofErr w:type="spellStart"/>
            <w:r w:rsidRPr="00FC720C">
              <w:rPr>
                <w:rFonts w:cs="Arial"/>
                <w:b/>
                <w:bCs/>
                <w:sz w:val="16"/>
                <w:szCs w:val="16"/>
              </w:rPr>
              <w:t>Crystaline</w:t>
            </w:r>
            <w:proofErr w:type="spellEnd"/>
          </w:p>
        </w:tc>
        <w:tc>
          <w:tcPr>
            <w:tcW w:w="1080" w:type="dxa"/>
            <w:tcBorders>
              <w:top w:val="nil"/>
              <w:left w:val="nil"/>
              <w:bottom w:val="single" w:sz="5" w:space="0" w:color="auto"/>
              <w:right w:val="nil"/>
            </w:tcBorders>
          </w:tcPr>
          <w:p w:rsidR="00603C29" w:rsidRPr="00FC720C" w:rsidRDefault="00603C29" w:rsidP="00052169">
            <w:pPr>
              <w:kinsoku w:val="0"/>
              <w:overflowPunct w:val="0"/>
              <w:autoSpaceDE/>
              <w:autoSpaceDN/>
              <w:adjustRightInd/>
              <w:spacing w:after="5"/>
              <w:jc w:val="center"/>
              <w:textAlignment w:val="baseline"/>
              <w:rPr>
                <w:rFonts w:cs="Arial"/>
                <w:b/>
                <w:bCs/>
                <w:sz w:val="16"/>
                <w:szCs w:val="16"/>
              </w:rPr>
            </w:pPr>
          </w:p>
          <w:p w:rsidR="00603C29" w:rsidRPr="00FC720C" w:rsidRDefault="00603C29" w:rsidP="00092BFC">
            <w:pPr>
              <w:kinsoku w:val="0"/>
              <w:overflowPunct w:val="0"/>
              <w:autoSpaceDE/>
              <w:autoSpaceDN/>
              <w:adjustRightInd/>
              <w:spacing w:after="5"/>
              <w:jc w:val="center"/>
              <w:textAlignment w:val="baseline"/>
              <w:rPr>
                <w:rFonts w:cs="Arial"/>
                <w:b/>
                <w:bCs/>
                <w:sz w:val="16"/>
                <w:szCs w:val="16"/>
              </w:rPr>
            </w:pPr>
          </w:p>
          <w:p w:rsidR="00603C29" w:rsidRPr="00FC720C" w:rsidRDefault="00603C29" w:rsidP="00092BFC">
            <w:pPr>
              <w:kinsoku w:val="0"/>
              <w:overflowPunct w:val="0"/>
              <w:autoSpaceDE/>
              <w:autoSpaceDN/>
              <w:adjustRightInd/>
              <w:spacing w:after="5"/>
              <w:jc w:val="center"/>
              <w:textAlignment w:val="baseline"/>
              <w:rPr>
                <w:rFonts w:cs="Arial"/>
                <w:b/>
                <w:bCs/>
                <w:sz w:val="16"/>
                <w:szCs w:val="16"/>
              </w:rPr>
            </w:pPr>
            <w:r w:rsidRPr="00FC720C">
              <w:rPr>
                <w:rFonts w:cs="Arial"/>
                <w:b/>
                <w:bCs/>
                <w:sz w:val="16"/>
                <w:szCs w:val="16"/>
              </w:rPr>
              <w:t>Lac des Isles</w:t>
            </w:r>
          </w:p>
        </w:tc>
        <w:tc>
          <w:tcPr>
            <w:tcW w:w="900" w:type="dxa"/>
            <w:tcBorders>
              <w:top w:val="nil"/>
              <w:left w:val="nil"/>
              <w:bottom w:val="single" w:sz="5" w:space="0" w:color="auto"/>
              <w:right w:val="nil"/>
            </w:tcBorders>
          </w:tcPr>
          <w:p w:rsidR="00603C29" w:rsidRPr="00FC720C" w:rsidRDefault="00603C29">
            <w:pPr>
              <w:kinsoku w:val="0"/>
              <w:overflowPunct w:val="0"/>
              <w:autoSpaceDE/>
              <w:autoSpaceDN/>
              <w:adjustRightInd/>
              <w:spacing w:after="5"/>
              <w:jc w:val="center"/>
              <w:textAlignment w:val="baseline"/>
              <w:rPr>
                <w:rFonts w:cs="Arial"/>
                <w:b/>
                <w:bCs/>
                <w:sz w:val="16"/>
                <w:szCs w:val="16"/>
              </w:rPr>
            </w:pPr>
          </w:p>
          <w:p w:rsidR="00603C29" w:rsidRPr="00FC720C" w:rsidRDefault="00FE58D0">
            <w:pPr>
              <w:kinsoku w:val="0"/>
              <w:overflowPunct w:val="0"/>
              <w:autoSpaceDE/>
              <w:autoSpaceDN/>
              <w:adjustRightInd/>
              <w:spacing w:after="5"/>
              <w:jc w:val="center"/>
              <w:textAlignment w:val="baseline"/>
              <w:rPr>
                <w:rFonts w:cs="Arial"/>
                <w:b/>
                <w:bCs/>
                <w:sz w:val="16"/>
                <w:szCs w:val="16"/>
              </w:rPr>
            </w:pPr>
            <w:r>
              <w:rPr>
                <w:rFonts w:cs="Arial"/>
                <w:b/>
                <w:bCs/>
                <w:sz w:val="16"/>
                <w:szCs w:val="16"/>
              </w:rPr>
              <w:t xml:space="preserve">                               </w:t>
            </w:r>
          </w:p>
          <w:p w:rsidR="00603C29" w:rsidRPr="00FC720C" w:rsidRDefault="00603C29">
            <w:pPr>
              <w:kinsoku w:val="0"/>
              <w:overflowPunct w:val="0"/>
              <w:autoSpaceDE/>
              <w:autoSpaceDN/>
              <w:adjustRightInd/>
              <w:spacing w:after="5"/>
              <w:jc w:val="center"/>
              <w:textAlignment w:val="baseline"/>
              <w:rPr>
                <w:rFonts w:cs="Arial"/>
                <w:b/>
                <w:bCs/>
                <w:sz w:val="16"/>
                <w:szCs w:val="16"/>
              </w:rPr>
            </w:pPr>
            <w:proofErr w:type="spellStart"/>
            <w:r w:rsidRPr="00FC720C">
              <w:rPr>
                <w:rFonts w:cs="Arial"/>
                <w:b/>
                <w:bCs/>
                <w:sz w:val="16"/>
                <w:szCs w:val="16"/>
              </w:rPr>
              <w:t>Bourier</w:t>
            </w:r>
            <w:proofErr w:type="spellEnd"/>
          </w:p>
        </w:tc>
        <w:tc>
          <w:tcPr>
            <w:tcW w:w="1260" w:type="dxa"/>
            <w:tcBorders>
              <w:top w:val="nil"/>
              <w:left w:val="nil"/>
              <w:bottom w:val="single" w:sz="5" w:space="0" w:color="auto"/>
              <w:right w:val="nil"/>
            </w:tcBorders>
          </w:tcPr>
          <w:p w:rsidR="00603C29" w:rsidRPr="00FC720C" w:rsidRDefault="00603C29">
            <w:pPr>
              <w:kinsoku w:val="0"/>
              <w:overflowPunct w:val="0"/>
              <w:autoSpaceDE/>
              <w:autoSpaceDN/>
              <w:adjustRightInd/>
              <w:spacing w:after="5"/>
              <w:jc w:val="center"/>
              <w:textAlignment w:val="baseline"/>
              <w:rPr>
                <w:rFonts w:cs="Arial"/>
                <w:b/>
                <w:bCs/>
                <w:sz w:val="16"/>
                <w:szCs w:val="16"/>
              </w:rPr>
            </w:pPr>
          </w:p>
          <w:p w:rsidR="00603C29" w:rsidRPr="00FC720C" w:rsidRDefault="00603C29">
            <w:pPr>
              <w:kinsoku w:val="0"/>
              <w:overflowPunct w:val="0"/>
              <w:autoSpaceDE/>
              <w:autoSpaceDN/>
              <w:adjustRightInd/>
              <w:spacing w:after="5"/>
              <w:jc w:val="center"/>
              <w:textAlignment w:val="baseline"/>
              <w:rPr>
                <w:rFonts w:cs="Arial"/>
                <w:b/>
                <w:bCs/>
                <w:sz w:val="16"/>
                <w:szCs w:val="16"/>
              </w:rPr>
            </w:pPr>
          </w:p>
          <w:p w:rsidR="00603C29" w:rsidRPr="00FC720C" w:rsidRDefault="00603C29">
            <w:pPr>
              <w:kinsoku w:val="0"/>
              <w:overflowPunct w:val="0"/>
              <w:autoSpaceDE/>
              <w:autoSpaceDN/>
              <w:adjustRightInd/>
              <w:spacing w:after="5"/>
              <w:jc w:val="center"/>
              <w:textAlignment w:val="baseline"/>
              <w:rPr>
                <w:rFonts w:cs="Arial"/>
                <w:b/>
                <w:bCs/>
                <w:sz w:val="16"/>
                <w:szCs w:val="16"/>
              </w:rPr>
            </w:pPr>
            <w:r w:rsidRPr="00FC720C">
              <w:rPr>
                <w:rFonts w:cs="Arial"/>
                <w:b/>
                <w:bCs/>
                <w:sz w:val="16"/>
                <w:szCs w:val="16"/>
              </w:rPr>
              <w:t>Total</w:t>
            </w:r>
          </w:p>
        </w:tc>
      </w:tr>
      <w:tr w:rsidR="00603C29" w:rsidRPr="005511A7" w:rsidTr="004E1ACD">
        <w:trPr>
          <w:trHeight w:hRule="exact" w:val="403"/>
        </w:trPr>
        <w:tc>
          <w:tcPr>
            <w:tcW w:w="1980" w:type="dxa"/>
            <w:tcBorders>
              <w:top w:val="single" w:sz="5" w:space="0" w:color="auto"/>
              <w:left w:val="nil"/>
              <w:bottom w:val="nil"/>
              <w:right w:val="nil"/>
            </w:tcBorders>
            <w:vAlign w:val="center"/>
          </w:tcPr>
          <w:p w:rsidR="00603C29" w:rsidRPr="003B7326" w:rsidRDefault="00603C29" w:rsidP="00E31C6B">
            <w:pPr>
              <w:rPr>
                <w:rFonts w:cs="Arial"/>
                <w:sz w:val="16"/>
                <w:szCs w:val="16"/>
              </w:rPr>
            </w:pPr>
            <w:r w:rsidRPr="003B7326">
              <w:rPr>
                <w:rFonts w:cs="Arial"/>
                <w:sz w:val="16"/>
                <w:szCs w:val="16"/>
              </w:rPr>
              <w:t xml:space="preserve">Balance, July 31, 2014 </w:t>
            </w:r>
          </w:p>
        </w:tc>
        <w:tc>
          <w:tcPr>
            <w:tcW w:w="900" w:type="dxa"/>
            <w:tcBorders>
              <w:top w:val="single" w:sz="5" w:space="0" w:color="auto"/>
              <w:left w:val="nil"/>
              <w:bottom w:val="nil"/>
              <w:right w:val="nil"/>
            </w:tcBorders>
            <w:vAlign w:val="center"/>
          </w:tcPr>
          <w:p w:rsidR="00603C29" w:rsidRPr="003B7326" w:rsidRDefault="00CB5C4A" w:rsidP="00CB5C4A">
            <w:pPr>
              <w:rPr>
                <w:rFonts w:cs="Arial"/>
                <w:sz w:val="16"/>
                <w:szCs w:val="16"/>
              </w:rPr>
            </w:pPr>
            <w:r>
              <w:rPr>
                <w:rFonts w:cs="Arial"/>
                <w:sz w:val="16"/>
                <w:szCs w:val="16"/>
              </w:rPr>
              <w:t xml:space="preserve">$ </w:t>
            </w:r>
            <w:r w:rsidR="00603C29" w:rsidRPr="003B7326">
              <w:rPr>
                <w:rFonts w:cs="Arial"/>
                <w:sz w:val="16"/>
                <w:szCs w:val="16"/>
              </w:rPr>
              <w:t>597,525</w:t>
            </w:r>
          </w:p>
        </w:tc>
        <w:tc>
          <w:tcPr>
            <w:tcW w:w="1080" w:type="dxa"/>
            <w:tcBorders>
              <w:top w:val="single" w:sz="5" w:space="0" w:color="auto"/>
              <w:left w:val="nil"/>
              <w:bottom w:val="nil"/>
              <w:right w:val="nil"/>
            </w:tcBorders>
            <w:vAlign w:val="center"/>
          </w:tcPr>
          <w:p w:rsidR="00603C29" w:rsidRPr="003B7326" w:rsidRDefault="00603C29" w:rsidP="0012508C">
            <w:pPr>
              <w:jc w:val="center"/>
              <w:rPr>
                <w:rFonts w:cs="Arial"/>
                <w:sz w:val="16"/>
                <w:szCs w:val="16"/>
              </w:rPr>
            </w:pPr>
            <w:r w:rsidRPr="003B7326">
              <w:rPr>
                <w:rFonts w:cs="Arial"/>
                <w:sz w:val="16"/>
                <w:szCs w:val="16"/>
              </w:rPr>
              <w:t>$      640,841</w:t>
            </w:r>
          </w:p>
        </w:tc>
        <w:tc>
          <w:tcPr>
            <w:tcW w:w="1170" w:type="dxa"/>
            <w:tcBorders>
              <w:top w:val="single" w:sz="5" w:space="0" w:color="auto"/>
              <w:left w:val="nil"/>
              <w:bottom w:val="nil"/>
              <w:right w:val="nil"/>
            </w:tcBorders>
            <w:vAlign w:val="center"/>
          </w:tcPr>
          <w:p w:rsidR="00603C29" w:rsidRPr="003B7326" w:rsidRDefault="00603C29" w:rsidP="0012508C">
            <w:pPr>
              <w:jc w:val="center"/>
              <w:rPr>
                <w:rFonts w:cs="Arial"/>
                <w:sz w:val="16"/>
                <w:szCs w:val="16"/>
              </w:rPr>
            </w:pPr>
            <w:r w:rsidRPr="003B7326">
              <w:rPr>
                <w:rFonts w:cs="Arial"/>
                <w:sz w:val="16"/>
                <w:szCs w:val="16"/>
              </w:rPr>
              <w:t>$   194,080</w:t>
            </w:r>
          </w:p>
        </w:tc>
        <w:tc>
          <w:tcPr>
            <w:tcW w:w="1170" w:type="dxa"/>
            <w:tcBorders>
              <w:top w:val="single" w:sz="5" w:space="0" w:color="auto"/>
              <w:left w:val="nil"/>
              <w:bottom w:val="nil"/>
              <w:right w:val="nil"/>
            </w:tcBorders>
            <w:vAlign w:val="center"/>
          </w:tcPr>
          <w:p w:rsidR="00603C29" w:rsidRPr="003B7326" w:rsidRDefault="007B3A4D" w:rsidP="00AB676D">
            <w:pPr>
              <w:jc w:val="left"/>
              <w:rPr>
                <w:rFonts w:cs="Arial"/>
                <w:sz w:val="16"/>
                <w:szCs w:val="16"/>
              </w:rPr>
            </w:pPr>
            <w:r w:rsidRPr="003B7326">
              <w:rPr>
                <w:rFonts w:cs="Arial"/>
                <w:sz w:val="16"/>
                <w:szCs w:val="16"/>
              </w:rPr>
              <w:t xml:space="preserve">    $            </w:t>
            </w:r>
            <w:r w:rsidR="00603C29" w:rsidRPr="003B7326">
              <w:rPr>
                <w:rFonts w:cs="Arial"/>
                <w:sz w:val="16"/>
                <w:szCs w:val="16"/>
              </w:rPr>
              <w:t>-</w:t>
            </w:r>
          </w:p>
        </w:tc>
        <w:tc>
          <w:tcPr>
            <w:tcW w:w="1080" w:type="dxa"/>
            <w:tcBorders>
              <w:top w:val="single" w:sz="5" w:space="0" w:color="auto"/>
              <w:left w:val="nil"/>
              <w:bottom w:val="nil"/>
              <w:right w:val="nil"/>
            </w:tcBorders>
            <w:vAlign w:val="center"/>
          </w:tcPr>
          <w:p w:rsidR="00603C29" w:rsidRPr="003B7326" w:rsidRDefault="00603C29" w:rsidP="001146F0">
            <w:pPr>
              <w:rPr>
                <w:rFonts w:cs="Arial"/>
                <w:sz w:val="16"/>
                <w:szCs w:val="16"/>
              </w:rPr>
            </w:pPr>
            <w:r w:rsidRPr="003B7326">
              <w:rPr>
                <w:rFonts w:cs="Arial"/>
                <w:sz w:val="16"/>
                <w:szCs w:val="16"/>
              </w:rPr>
              <w:t xml:space="preserve">   </w:t>
            </w:r>
            <w:r w:rsidR="00831AE8" w:rsidRPr="003B7326">
              <w:rPr>
                <w:rFonts w:cs="Arial"/>
                <w:sz w:val="16"/>
                <w:szCs w:val="16"/>
              </w:rPr>
              <w:t xml:space="preserve"> </w:t>
            </w:r>
            <w:r w:rsidRPr="003B7326">
              <w:rPr>
                <w:rFonts w:cs="Arial"/>
                <w:sz w:val="16"/>
                <w:szCs w:val="16"/>
              </w:rPr>
              <w:t xml:space="preserve">$             -          </w:t>
            </w:r>
          </w:p>
        </w:tc>
        <w:tc>
          <w:tcPr>
            <w:tcW w:w="900" w:type="dxa"/>
            <w:tcBorders>
              <w:top w:val="single" w:sz="5" w:space="0" w:color="auto"/>
              <w:left w:val="nil"/>
              <w:bottom w:val="nil"/>
              <w:right w:val="nil"/>
            </w:tcBorders>
            <w:vAlign w:val="center"/>
          </w:tcPr>
          <w:p w:rsidR="00603C29" w:rsidRPr="003B7326" w:rsidRDefault="00831AE8" w:rsidP="00831AE8">
            <w:pPr>
              <w:jc w:val="left"/>
              <w:rPr>
                <w:rFonts w:cs="Arial"/>
                <w:sz w:val="16"/>
                <w:szCs w:val="16"/>
              </w:rPr>
            </w:pPr>
            <w:r w:rsidRPr="003B7326">
              <w:rPr>
                <w:rFonts w:cs="Arial"/>
                <w:sz w:val="16"/>
                <w:szCs w:val="16"/>
              </w:rPr>
              <w:t xml:space="preserve">                </w:t>
            </w:r>
            <w:r w:rsidR="00284D52" w:rsidRPr="003B7326">
              <w:rPr>
                <w:rFonts w:cs="Arial"/>
                <w:sz w:val="16"/>
                <w:szCs w:val="16"/>
              </w:rPr>
              <w:t>-</w:t>
            </w:r>
          </w:p>
        </w:tc>
        <w:tc>
          <w:tcPr>
            <w:tcW w:w="1260" w:type="dxa"/>
            <w:tcBorders>
              <w:top w:val="single" w:sz="5" w:space="0" w:color="auto"/>
              <w:left w:val="nil"/>
              <w:bottom w:val="nil"/>
              <w:right w:val="nil"/>
            </w:tcBorders>
            <w:vAlign w:val="center"/>
          </w:tcPr>
          <w:p w:rsidR="00603C29" w:rsidRPr="003B7326" w:rsidRDefault="00831AE8" w:rsidP="00831AE8">
            <w:pPr>
              <w:jc w:val="left"/>
              <w:rPr>
                <w:rFonts w:cs="Arial"/>
                <w:sz w:val="16"/>
                <w:szCs w:val="16"/>
              </w:rPr>
            </w:pPr>
            <w:r w:rsidRPr="003B7326">
              <w:rPr>
                <w:rFonts w:cs="Arial"/>
                <w:sz w:val="16"/>
                <w:szCs w:val="16"/>
              </w:rPr>
              <w:t xml:space="preserve">      </w:t>
            </w:r>
            <w:r w:rsidR="00603C29" w:rsidRPr="003B7326">
              <w:rPr>
                <w:rFonts w:cs="Arial"/>
                <w:sz w:val="16"/>
                <w:szCs w:val="16"/>
              </w:rPr>
              <w:t xml:space="preserve">$ </w:t>
            </w:r>
            <w:r w:rsidRPr="003B7326">
              <w:rPr>
                <w:rFonts w:cs="Arial"/>
                <w:sz w:val="16"/>
                <w:szCs w:val="16"/>
              </w:rPr>
              <w:t xml:space="preserve">   </w:t>
            </w:r>
            <w:r w:rsidR="00603C29" w:rsidRPr="003B7326">
              <w:rPr>
                <w:rFonts w:cs="Arial"/>
                <w:sz w:val="16"/>
                <w:szCs w:val="16"/>
              </w:rPr>
              <w:t>1,432,446</w:t>
            </w:r>
          </w:p>
        </w:tc>
      </w:tr>
      <w:tr w:rsidR="00603C29" w:rsidRPr="00F71075" w:rsidTr="004E1ACD">
        <w:trPr>
          <w:trHeight w:hRule="exact" w:val="237"/>
        </w:trPr>
        <w:tc>
          <w:tcPr>
            <w:tcW w:w="1980" w:type="dxa"/>
            <w:tcBorders>
              <w:top w:val="nil"/>
              <w:left w:val="nil"/>
              <w:bottom w:val="nil"/>
              <w:right w:val="nil"/>
            </w:tcBorders>
            <w:vAlign w:val="center"/>
          </w:tcPr>
          <w:p w:rsidR="00603C29" w:rsidRPr="003B7326" w:rsidRDefault="00603C29" w:rsidP="00052169">
            <w:pPr>
              <w:kinsoku w:val="0"/>
              <w:overflowPunct w:val="0"/>
              <w:autoSpaceDE/>
              <w:autoSpaceDN/>
              <w:adjustRightInd/>
              <w:spacing w:line="220" w:lineRule="exact"/>
              <w:ind w:left="29"/>
              <w:textAlignment w:val="baseline"/>
              <w:rPr>
                <w:rFonts w:cs="Arial"/>
                <w:sz w:val="16"/>
                <w:szCs w:val="16"/>
              </w:rPr>
            </w:pPr>
            <w:r w:rsidRPr="003B7326">
              <w:rPr>
                <w:rFonts w:cs="Arial"/>
                <w:sz w:val="16"/>
                <w:szCs w:val="16"/>
              </w:rPr>
              <w:t>Exploration costs</w:t>
            </w:r>
          </w:p>
        </w:tc>
        <w:tc>
          <w:tcPr>
            <w:tcW w:w="900" w:type="dxa"/>
            <w:tcBorders>
              <w:top w:val="nil"/>
              <w:left w:val="nil"/>
              <w:bottom w:val="nil"/>
              <w:right w:val="nil"/>
            </w:tcBorders>
            <w:vAlign w:val="center"/>
          </w:tcPr>
          <w:p w:rsidR="00603C29" w:rsidRPr="003B7326" w:rsidRDefault="00831AE8" w:rsidP="001146F0">
            <w:pPr>
              <w:tabs>
                <w:tab w:val="decimal" w:pos="1080"/>
              </w:tabs>
              <w:kinsoku w:val="0"/>
              <w:overflowPunct w:val="0"/>
              <w:autoSpaceDE/>
              <w:autoSpaceDN/>
              <w:adjustRightInd/>
              <w:spacing w:line="225" w:lineRule="exact"/>
              <w:ind w:left="270" w:right="162"/>
              <w:textAlignment w:val="baseline"/>
              <w:rPr>
                <w:rFonts w:cs="Arial"/>
                <w:bCs/>
                <w:sz w:val="16"/>
                <w:szCs w:val="16"/>
              </w:rPr>
            </w:pPr>
            <w:r w:rsidRPr="003B7326">
              <w:rPr>
                <w:rFonts w:cs="Arial"/>
                <w:bCs/>
                <w:sz w:val="16"/>
                <w:szCs w:val="16"/>
              </w:rPr>
              <w:t>-</w:t>
            </w:r>
          </w:p>
        </w:tc>
        <w:tc>
          <w:tcPr>
            <w:tcW w:w="1080" w:type="dxa"/>
            <w:tcBorders>
              <w:top w:val="nil"/>
              <w:left w:val="nil"/>
              <w:bottom w:val="nil"/>
              <w:right w:val="nil"/>
            </w:tcBorders>
            <w:vAlign w:val="center"/>
          </w:tcPr>
          <w:p w:rsidR="00603C29" w:rsidRPr="003B7326" w:rsidRDefault="00603C29" w:rsidP="001146F0">
            <w:pPr>
              <w:tabs>
                <w:tab w:val="decimal" w:pos="1260"/>
              </w:tabs>
              <w:kinsoku w:val="0"/>
              <w:overflowPunct w:val="0"/>
              <w:autoSpaceDE/>
              <w:autoSpaceDN/>
              <w:adjustRightInd/>
              <w:spacing w:line="225" w:lineRule="exact"/>
              <w:ind w:right="120"/>
              <w:textAlignment w:val="baseline"/>
              <w:rPr>
                <w:rFonts w:cs="Arial"/>
                <w:bCs/>
                <w:sz w:val="16"/>
                <w:szCs w:val="16"/>
              </w:rPr>
            </w:pPr>
            <w:r w:rsidRPr="003B7326">
              <w:rPr>
                <w:rFonts w:cs="Arial"/>
                <w:bCs/>
                <w:sz w:val="16"/>
                <w:szCs w:val="16"/>
              </w:rPr>
              <w:t>79,020</w:t>
            </w:r>
          </w:p>
        </w:tc>
        <w:tc>
          <w:tcPr>
            <w:tcW w:w="1170" w:type="dxa"/>
            <w:tcBorders>
              <w:top w:val="nil"/>
              <w:left w:val="nil"/>
              <w:bottom w:val="nil"/>
              <w:right w:val="nil"/>
            </w:tcBorders>
            <w:vAlign w:val="center"/>
          </w:tcPr>
          <w:p w:rsidR="00603C29" w:rsidRPr="003B7326" w:rsidRDefault="00603C29" w:rsidP="001146F0">
            <w:pPr>
              <w:tabs>
                <w:tab w:val="decimal" w:pos="1170"/>
              </w:tabs>
              <w:kinsoku w:val="0"/>
              <w:overflowPunct w:val="0"/>
              <w:autoSpaceDE/>
              <w:autoSpaceDN/>
              <w:adjustRightInd/>
              <w:spacing w:line="225" w:lineRule="exact"/>
              <w:ind w:right="130"/>
              <w:textAlignment w:val="baseline"/>
              <w:rPr>
                <w:rFonts w:cs="Arial"/>
                <w:bCs/>
                <w:sz w:val="16"/>
                <w:szCs w:val="16"/>
              </w:rPr>
            </w:pPr>
            <w:r w:rsidRPr="003B7326">
              <w:rPr>
                <w:rFonts w:cs="Arial"/>
                <w:bCs/>
                <w:sz w:val="16"/>
                <w:szCs w:val="16"/>
              </w:rPr>
              <w:t>30,881</w:t>
            </w:r>
          </w:p>
        </w:tc>
        <w:tc>
          <w:tcPr>
            <w:tcW w:w="1170" w:type="dxa"/>
            <w:tcBorders>
              <w:top w:val="nil"/>
              <w:left w:val="nil"/>
              <w:bottom w:val="nil"/>
              <w:right w:val="nil"/>
            </w:tcBorders>
          </w:tcPr>
          <w:p w:rsidR="00603C29" w:rsidRPr="003B7326" w:rsidRDefault="00603C29" w:rsidP="001146F0">
            <w:pPr>
              <w:rPr>
                <w:rFonts w:cs="Arial"/>
                <w:sz w:val="16"/>
                <w:szCs w:val="16"/>
              </w:rPr>
            </w:pPr>
            <w:r w:rsidRPr="003B7326">
              <w:rPr>
                <w:rFonts w:cs="Arial"/>
                <w:sz w:val="16"/>
                <w:szCs w:val="16"/>
              </w:rPr>
              <w:t xml:space="preserve">        979,967</w:t>
            </w:r>
          </w:p>
        </w:tc>
        <w:tc>
          <w:tcPr>
            <w:tcW w:w="1080" w:type="dxa"/>
            <w:tcBorders>
              <w:top w:val="nil"/>
              <w:left w:val="nil"/>
              <w:bottom w:val="nil"/>
              <w:right w:val="nil"/>
            </w:tcBorders>
          </w:tcPr>
          <w:p w:rsidR="00603C29" w:rsidRPr="003B7326" w:rsidRDefault="00603C29" w:rsidP="007B3A4D">
            <w:pPr>
              <w:rPr>
                <w:rFonts w:cs="Arial"/>
                <w:sz w:val="16"/>
                <w:szCs w:val="16"/>
              </w:rPr>
            </w:pPr>
            <w:r w:rsidRPr="003B7326">
              <w:rPr>
                <w:rFonts w:cs="Arial"/>
                <w:sz w:val="16"/>
                <w:szCs w:val="16"/>
              </w:rPr>
              <w:t xml:space="preserve">        </w:t>
            </w:r>
            <w:r w:rsidR="007B3A4D" w:rsidRPr="003B7326">
              <w:rPr>
                <w:rFonts w:cs="Arial"/>
                <w:sz w:val="16"/>
                <w:szCs w:val="16"/>
              </w:rPr>
              <w:t xml:space="preserve"> </w:t>
            </w:r>
            <w:r w:rsidR="00FE58D0" w:rsidRPr="003B7326">
              <w:rPr>
                <w:rFonts w:cs="Arial"/>
                <w:sz w:val="16"/>
                <w:szCs w:val="16"/>
              </w:rPr>
              <w:t>162,140</w:t>
            </w:r>
          </w:p>
        </w:tc>
        <w:tc>
          <w:tcPr>
            <w:tcW w:w="900" w:type="dxa"/>
            <w:tcBorders>
              <w:top w:val="nil"/>
              <w:left w:val="nil"/>
              <w:bottom w:val="nil"/>
              <w:right w:val="nil"/>
            </w:tcBorders>
            <w:vAlign w:val="center"/>
          </w:tcPr>
          <w:p w:rsidR="00603C29" w:rsidRPr="003B7326" w:rsidRDefault="00831AE8" w:rsidP="00831AE8">
            <w:pPr>
              <w:jc w:val="left"/>
              <w:rPr>
                <w:rFonts w:cs="Arial"/>
                <w:sz w:val="16"/>
                <w:szCs w:val="16"/>
              </w:rPr>
            </w:pPr>
            <w:r w:rsidRPr="003B7326">
              <w:rPr>
                <w:rFonts w:cs="Arial"/>
                <w:sz w:val="16"/>
                <w:szCs w:val="16"/>
              </w:rPr>
              <w:t xml:space="preserve">                </w:t>
            </w:r>
            <w:r w:rsidR="00284D52" w:rsidRPr="003B7326">
              <w:rPr>
                <w:rFonts w:cs="Arial"/>
                <w:sz w:val="16"/>
                <w:szCs w:val="16"/>
              </w:rPr>
              <w:t>-</w:t>
            </w:r>
          </w:p>
        </w:tc>
        <w:tc>
          <w:tcPr>
            <w:tcW w:w="1260" w:type="dxa"/>
            <w:tcBorders>
              <w:top w:val="nil"/>
              <w:left w:val="nil"/>
              <w:bottom w:val="nil"/>
              <w:right w:val="nil"/>
            </w:tcBorders>
          </w:tcPr>
          <w:p w:rsidR="00603C29" w:rsidRPr="003B7326" w:rsidRDefault="00603C29" w:rsidP="00FC720C">
            <w:pPr>
              <w:rPr>
                <w:rFonts w:cs="Arial"/>
                <w:sz w:val="16"/>
                <w:szCs w:val="16"/>
              </w:rPr>
            </w:pPr>
            <w:r w:rsidRPr="003B7326">
              <w:rPr>
                <w:rFonts w:cs="Arial"/>
                <w:sz w:val="16"/>
                <w:szCs w:val="16"/>
              </w:rPr>
              <w:t xml:space="preserve">            1,252,008</w:t>
            </w:r>
          </w:p>
        </w:tc>
      </w:tr>
      <w:tr w:rsidR="00603C29" w:rsidRPr="00F71075" w:rsidTr="004E1ACD">
        <w:trPr>
          <w:trHeight w:hRule="exact" w:val="237"/>
        </w:trPr>
        <w:tc>
          <w:tcPr>
            <w:tcW w:w="1980" w:type="dxa"/>
            <w:tcBorders>
              <w:top w:val="nil"/>
              <w:left w:val="nil"/>
              <w:bottom w:val="nil"/>
              <w:right w:val="nil"/>
            </w:tcBorders>
            <w:vAlign w:val="center"/>
          </w:tcPr>
          <w:p w:rsidR="00603C29" w:rsidRPr="003B7326" w:rsidRDefault="00603C29" w:rsidP="00052169">
            <w:pPr>
              <w:kinsoku w:val="0"/>
              <w:overflowPunct w:val="0"/>
              <w:autoSpaceDE/>
              <w:autoSpaceDN/>
              <w:adjustRightInd/>
              <w:spacing w:line="220" w:lineRule="exact"/>
              <w:ind w:left="29"/>
              <w:textAlignment w:val="baseline"/>
              <w:rPr>
                <w:rFonts w:cs="Arial"/>
                <w:sz w:val="16"/>
                <w:szCs w:val="16"/>
              </w:rPr>
            </w:pPr>
            <w:r w:rsidRPr="003B7326">
              <w:rPr>
                <w:rFonts w:cs="Arial"/>
                <w:sz w:val="16"/>
                <w:szCs w:val="16"/>
              </w:rPr>
              <w:t>Acquisition of property</w:t>
            </w:r>
          </w:p>
        </w:tc>
        <w:tc>
          <w:tcPr>
            <w:tcW w:w="900" w:type="dxa"/>
            <w:tcBorders>
              <w:top w:val="nil"/>
              <w:left w:val="nil"/>
              <w:bottom w:val="nil"/>
              <w:right w:val="nil"/>
            </w:tcBorders>
            <w:vAlign w:val="center"/>
          </w:tcPr>
          <w:p w:rsidR="00603C29" w:rsidRPr="003B7326" w:rsidRDefault="00603C29" w:rsidP="001146F0">
            <w:pPr>
              <w:tabs>
                <w:tab w:val="decimal" w:pos="1080"/>
              </w:tabs>
              <w:kinsoku w:val="0"/>
              <w:overflowPunct w:val="0"/>
              <w:autoSpaceDE/>
              <w:autoSpaceDN/>
              <w:adjustRightInd/>
              <w:spacing w:line="225" w:lineRule="exact"/>
              <w:ind w:left="270" w:right="162"/>
              <w:textAlignment w:val="baseline"/>
              <w:rPr>
                <w:rFonts w:cs="Arial"/>
                <w:sz w:val="16"/>
                <w:szCs w:val="16"/>
              </w:rPr>
            </w:pPr>
            <w:r w:rsidRPr="003B7326">
              <w:rPr>
                <w:rFonts w:cs="Arial"/>
                <w:bCs/>
                <w:sz w:val="16"/>
                <w:szCs w:val="16"/>
              </w:rPr>
              <w:t>-</w:t>
            </w:r>
          </w:p>
        </w:tc>
        <w:tc>
          <w:tcPr>
            <w:tcW w:w="1080" w:type="dxa"/>
            <w:tcBorders>
              <w:top w:val="nil"/>
              <w:left w:val="nil"/>
              <w:bottom w:val="nil"/>
              <w:right w:val="nil"/>
            </w:tcBorders>
            <w:vAlign w:val="center"/>
          </w:tcPr>
          <w:p w:rsidR="00603C29" w:rsidRPr="003B7326" w:rsidRDefault="00603C29" w:rsidP="001146F0">
            <w:pPr>
              <w:tabs>
                <w:tab w:val="decimal" w:pos="1260"/>
              </w:tabs>
              <w:kinsoku w:val="0"/>
              <w:overflowPunct w:val="0"/>
              <w:autoSpaceDE/>
              <w:autoSpaceDN/>
              <w:adjustRightInd/>
              <w:spacing w:line="225" w:lineRule="exact"/>
              <w:ind w:right="120"/>
              <w:textAlignment w:val="baseline"/>
              <w:rPr>
                <w:rFonts w:cs="Arial"/>
                <w:sz w:val="16"/>
                <w:szCs w:val="16"/>
              </w:rPr>
            </w:pPr>
            <w:r w:rsidRPr="003B7326">
              <w:rPr>
                <w:rFonts w:cs="Arial"/>
                <w:bCs/>
                <w:sz w:val="16"/>
                <w:szCs w:val="16"/>
              </w:rPr>
              <w:t>-</w:t>
            </w:r>
          </w:p>
        </w:tc>
        <w:tc>
          <w:tcPr>
            <w:tcW w:w="1170" w:type="dxa"/>
            <w:tcBorders>
              <w:top w:val="nil"/>
              <w:left w:val="nil"/>
              <w:bottom w:val="nil"/>
              <w:right w:val="nil"/>
            </w:tcBorders>
            <w:vAlign w:val="center"/>
          </w:tcPr>
          <w:p w:rsidR="00603C29" w:rsidRPr="003B7326" w:rsidRDefault="00603C29" w:rsidP="001146F0">
            <w:pPr>
              <w:tabs>
                <w:tab w:val="decimal" w:pos="1170"/>
              </w:tabs>
              <w:kinsoku w:val="0"/>
              <w:overflowPunct w:val="0"/>
              <w:autoSpaceDE/>
              <w:autoSpaceDN/>
              <w:adjustRightInd/>
              <w:spacing w:line="225" w:lineRule="exact"/>
              <w:ind w:right="130"/>
              <w:textAlignment w:val="baseline"/>
              <w:rPr>
                <w:rFonts w:cs="Arial"/>
                <w:sz w:val="16"/>
                <w:szCs w:val="16"/>
              </w:rPr>
            </w:pPr>
            <w:r w:rsidRPr="003B7326">
              <w:rPr>
                <w:rFonts w:cs="Arial"/>
                <w:bCs/>
                <w:sz w:val="16"/>
                <w:szCs w:val="16"/>
              </w:rPr>
              <w:t>-</w:t>
            </w:r>
          </w:p>
        </w:tc>
        <w:tc>
          <w:tcPr>
            <w:tcW w:w="1170" w:type="dxa"/>
            <w:tcBorders>
              <w:top w:val="nil"/>
              <w:left w:val="nil"/>
              <w:bottom w:val="nil"/>
              <w:right w:val="nil"/>
            </w:tcBorders>
          </w:tcPr>
          <w:p w:rsidR="00603C29" w:rsidRPr="003B7326" w:rsidRDefault="00603C29" w:rsidP="001146F0">
            <w:pPr>
              <w:rPr>
                <w:rFonts w:cs="Arial"/>
                <w:sz w:val="16"/>
                <w:szCs w:val="16"/>
              </w:rPr>
            </w:pPr>
            <w:r w:rsidRPr="003B7326">
              <w:rPr>
                <w:rFonts w:cs="Arial"/>
                <w:sz w:val="16"/>
                <w:szCs w:val="16"/>
              </w:rPr>
              <w:t xml:space="preserve">        411,701</w:t>
            </w:r>
          </w:p>
        </w:tc>
        <w:tc>
          <w:tcPr>
            <w:tcW w:w="1080" w:type="dxa"/>
            <w:tcBorders>
              <w:top w:val="nil"/>
              <w:left w:val="nil"/>
              <w:bottom w:val="nil"/>
              <w:right w:val="nil"/>
            </w:tcBorders>
          </w:tcPr>
          <w:p w:rsidR="00603C29" w:rsidRPr="003B7326" w:rsidRDefault="00603C29" w:rsidP="007B3A4D">
            <w:pPr>
              <w:rPr>
                <w:rFonts w:cs="Arial"/>
                <w:sz w:val="16"/>
                <w:szCs w:val="16"/>
              </w:rPr>
            </w:pPr>
            <w:r w:rsidRPr="003B7326">
              <w:rPr>
                <w:rFonts w:cs="Arial"/>
                <w:sz w:val="16"/>
                <w:szCs w:val="16"/>
              </w:rPr>
              <w:t xml:space="preserve">       </w:t>
            </w:r>
            <w:r w:rsidR="007B3A4D" w:rsidRPr="003B7326">
              <w:rPr>
                <w:rFonts w:cs="Arial"/>
                <w:sz w:val="16"/>
                <w:szCs w:val="16"/>
              </w:rPr>
              <w:t xml:space="preserve">  </w:t>
            </w:r>
            <w:r w:rsidR="00FE58D0" w:rsidRPr="003B7326">
              <w:rPr>
                <w:rFonts w:cs="Arial"/>
                <w:sz w:val="16"/>
                <w:szCs w:val="16"/>
              </w:rPr>
              <w:t xml:space="preserve"> 623,401</w:t>
            </w:r>
          </w:p>
        </w:tc>
        <w:tc>
          <w:tcPr>
            <w:tcW w:w="900" w:type="dxa"/>
            <w:tcBorders>
              <w:top w:val="nil"/>
              <w:left w:val="nil"/>
              <w:bottom w:val="nil"/>
              <w:right w:val="nil"/>
            </w:tcBorders>
            <w:vAlign w:val="center"/>
          </w:tcPr>
          <w:p w:rsidR="00603C29" w:rsidRPr="003B7326" w:rsidRDefault="00831AE8" w:rsidP="00831AE8">
            <w:pPr>
              <w:jc w:val="left"/>
              <w:rPr>
                <w:rFonts w:cs="Arial"/>
                <w:sz w:val="16"/>
                <w:szCs w:val="16"/>
              </w:rPr>
            </w:pPr>
            <w:r w:rsidRPr="003B7326">
              <w:rPr>
                <w:rFonts w:cs="Arial"/>
                <w:sz w:val="16"/>
                <w:szCs w:val="16"/>
              </w:rPr>
              <w:t xml:space="preserve">                </w:t>
            </w:r>
            <w:r w:rsidR="00284D52" w:rsidRPr="003B7326">
              <w:rPr>
                <w:rFonts w:cs="Arial"/>
                <w:sz w:val="16"/>
                <w:szCs w:val="16"/>
              </w:rPr>
              <w:t>-</w:t>
            </w:r>
          </w:p>
        </w:tc>
        <w:tc>
          <w:tcPr>
            <w:tcW w:w="1260" w:type="dxa"/>
            <w:tcBorders>
              <w:top w:val="nil"/>
              <w:left w:val="nil"/>
              <w:bottom w:val="nil"/>
              <w:right w:val="nil"/>
            </w:tcBorders>
          </w:tcPr>
          <w:p w:rsidR="00603C29" w:rsidRPr="003B7326" w:rsidRDefault="00603C29" w:rsidP="00FC720C">
            <w:pPr>
              <w:rPr>
                <w:rFonts w:cs="Arial"/>
                <w:sz w:val="16"/>
                <w:szCs w:val="16"/>
              </w:rPr>
            </w:pPr>
            <w:r w:rsidRPr="003B7326">
              <w:rPr>
                <w:rFonts w:cs="Arial"/>
                <w:sz w:val="16"/>
                <w:szCs w:val="16"/>
              </w:rPr>
              <w:t xml:space="preserve">            1,035,102</w:t>
            </w:r>
          </w:p>
        </w:tc>
      </w:tr>
      <w:tr w:rsidR="00603C29" w:rsidRPr="0035517D" w:rsidTr="004E1ACD">
        <w:trPr>
          <w:trHeight w:hRule="exact" w:val="403"/>
        </w:trPr>
        <w:tc>
          <w:tcPr>
            <w:tcW w:w="1980" w:type="dxa"/>
            <w:tcBorders>
              <w:top w:val="single" w:sz="5" w:space="0" w:color="auto"/>
              <w:left w:val="nil"/>
              <w:bottom w:val="single" w:sz="5" w:space="0" w:color="auto"/>
              <w:right w:val="nil"/>
            </w:tcBorders>
            <w:vAlign w:val="center"/>
          </w:tcPr>
          <w:p w:rsidR="00603C29" w:rsidRPr="003B7326" w:rsidRDefault="00603C29" w:rsidP="00052169">
            <w:pPr>
              <w:kinsoku w:val="0"/>
              <w:overflowPunct w:val="0"/>
              <w:autoSpaceDE/>
              <w:autoSpaceDN/>
              <w:adjustRightInd/>
              <w:spacing w:after="5" w:line="230" w:lineRule="exact"/>
              <w:ind w:left="29" w:right="-270"/>
              <w:textAlignment w:val="baseline"/>
              <w:rPr>
                <w:rFonts w:cs="Arial"/>
                <w:sz w:val="16"/>
                <w:szCs w:val="16"/>
              </w:rPr>
            </w:pPr>
            <w:r w:rsidRPr="003B7326">
              <w:rPr>
                <w:rFonts w:cs="Arial"/>
                <w:sz w:val="16"/>
                <w:szCs w:val="16"/>
              </w:rPr>
              <w:t xml:space="preserve">Balance, July 31, 2015  </w:t>
            </w:r>
          </w:p>
        </w:tc>
        <w:tc>
          <w:tcPr>
            <w:tcW w:w="900" w:type="dxa"/>
            <w:tcBorders>
              <w:top w:val="single" w:sz="5" w:space="0" w:color="auto"/>
              <w:left w:val="nil"/>
              <w:bottom w:val="single" w:sz="5" w:space="0" w:color="auto"/>
              <w:right w:val="nil"/>
            </w:tcBorders>
            <w:vAlign w:val="center"/>
          </w:tcPr>
          <w:p w:rsidR="00603C29" w:rsidRPr="003B7326" w:rsidRDefault="003B7326" w:rsidP="00CB5C4A">
            <w:pPr>
              <w:tabs>
                <w:tab w:val="left" w:pos="463"/>
                <w:tab w:val="decimal" w:pos="1080"/>
              </w:tabs>
              <w:kinsoku w:val="0"/>
              <w:overflowPunct w:val="0"/>
              <w:autoSpaceDE/>
              <w:autoSpaceDN/>
              <w:adjustRightInd/>
              <w:spacing w:after="5" w:line="230" w:lineRule="exact"/>
              <w:ind w:right="96"/>
              <w:textAlignment w:val="baseline"/>
              <w:rPr>
                <w:rFonts w:cs="Arial"/>
                <w:sz w:val="16"/>
                <w:szCs w:val="16"/>
              </w:rPr>
            </w:pPr>
            <w:r>
              <w:rPr>
                <w:rFonts w:cs="Arial"/>
                <w:sz w:val="16"/>
                <w:szCs w:val="16"/>
              </w:rPr>
              <w:t>$</w:t>
            </w:r>
            <w:r w:rsidR="00CB5C4A">
              <w:rPr>
                <w:rFonts w:cs="Arial"/>
                <w:sz w:val="16"/>
                <w:szCs w:val="16"/>
              </w:rPr>
              <w:t xml:space="preserve"> </w:t>
            </w:r>
            <w:r w:rsidR="00603C29" w:rsidRPr="003B7326">
              <w:rPr>
                <w:rFonts w:cs="Arial"/>
                <w:sz w:val="16"/>
                <w:szCs w:val="16"/>
              </w:rPr>
              <w:t>597,525</w:t>
            </w:r>
          </w:p>
        </w:tc>
        <w:tc>
          <w:tcPr>
            <w:tcW w:w="1080" w:type="dxa"/>
            <w:tcBorders>
              <w:top w:val="single" w:sz="5" w:space="0" w:color="auto"/>
              <w:left w:val="nil"/>
              <w:bottom w:val="single" w:sz="5" w:space="0" w:color="auto"/>
              <w:right w:val="nil"/>
            </w:tcBorders>
            <w:vAlign w:val="center"/>
          </w:tcPr>
          <w:p w:rsidR="00603C29" w:rsidRPr="003B7326" w:rsidRDefault="00603C29" w:rsidP="009B427F">
            <w:pPr>
              <w:tabs>
                <w:tab w:val="decimal" w:pos="1260"/>
              </w:tabs>
              <w:kinsoku w:val="0"/>
              <w:overflowPunct w:val="0"/>
              <w:autoSpaceDE/>
              <w:autoSpaceDN/>
              <w:adjustRightInd/>
              <w:spacing w:after="5" w:line="230" w:lineRule="exact"/>
              <w:ind w:right="120"/>
              <w:jc w:val="left"/>
              <w:textAlignment w:val="baseline"/>
              <w:rPr>
                <w:rFonts w:cs="Arial"/>
                <w:sz w:val="16"/>
                <w:szCs w:val="16"/>
              </w:rPr>
            </w:pPr>
            <w:r w:rsidRPr="003B7326">
              <w:rPr>
                <w:rFonts w:cs="Arial"/>
                <w:sz w:val="16"/>
                <w:szCs w:val="16"/>
              </w:rPr>
              <w:t>$      719,861</w:t>
            </w:r>
          </w:p>
        </w:tc>
        <w:tc>
          <w:tcPr>
            <w:tcW w:w="1170" w:type="dxa"/>
            <w:tcBorders>
              <w:top w:val="single" w:sz="5" w:space="0" w:color="auto"/>
              <w:left w:val="nil"/>
              <w:bottom w:val="single" w:sz="5" w:space="0" w:color="auto"/>
              <w:right w:val="nil"/>
            </w:tcBorders>
            <w:vAlign w:val="center"/>
          </w:tcPr>
          <w:p w:rsidR="00603C29" w:rsidRPr="003B7326" w:rsidRDefault="00603C29" w:rsidP="009B427F">
            <w:pPr>
              <w:tabs>
                <w:tab w:val="decimal" w:pos="1170"/>
              </w:tabs>
              <w:kinsoku w:val="0"/>
              <w:overflowPunct w:val="0"/>
              <w:autoSpaceDE/>
              <w:autoSpaceDN/>
              <w:adjustRightInd/>
              <w:spacing w:after="2" w:line="231" w:lineRule="exact"/>
              <w:ind w:right="125"/>
              <w:textAlignment w:val="baseline"/>
              <w:rPr>
                <w:rFonts w:cs="Arial"/>
                <w:bCs/>
                <w:sz w:val="16"/>
                <w:szCs w:val="16"/>
              </w:rPr>
            </w:pPr>
            <w:r w:rsidRPr="003B7326">
              <w:rPr>
                <w:rFonts w:cs="Arial"/>
                <w:bCs/>
                <w:sz w:val="16"/>
                <w:szCs w:val="16"/>
              </w:rPr>
              <w:t>$   224,961</w:t>
            </w:r>
          </w:p>
        </w:tc>
        <w:tc>
          <w:tcPr>
            <w:tcW w:w="1170" w:type="dxa"/>
            <w:tcBorders>
              <w:top w:val="single" w:sz="5" w:space="0" w:color="auto"/>
              <w:left w:val="nil"/>
              <w:bottom w:val="single" w:sz="5" w:space="0" w:color="auto"/>
              <w:right w:val="nil"/>
            </w:tcBorders>
            <w:vAlign w:val="center"/>
          </w:tcPr>
          <w:p w:rsidR="00603C29" w:rsidRPr="003B7326" w:rsidRDefault="00284D52" w:rsidP="001146F0">
            <w:pPr>
              <w:tabs>
                <w:tab w:val="decimal" w:pos="1260"/>
              </w:tabs>
              <w:kinsoku w:val="0"/>
              <w:overflowPunct w:val="0"/>
              <w:autoSpaceDE/>
              <w:autoSpaceDN/>
              <w:adjustRightInd/>
              <w:spacing w:after="2" w:line="231" w:lineRule="exact"/>
              <w:ind w:right="125"/>
              <w:textAlignment w:val="baseline"/>
              <w:rPr>
                <w:rFonts w:cs="Arial"/>
                <w:bCs/>
                <w:sz w:val="16"/>
                <w:szCs w:val="16"/>
              </w:rPr>
            </w:pPr>
            <w:r w:rsidRPr="003B7326">
              <w:rPr>
                <w:rFonts w:cs="Arial"/>
                <w:bCs/>
                <w:sz w:val="16"/>
                <w:szCs w:val="16"/>
              </w:rPr>
              <w:t xml:space="preserve">  </w:t>
            </w:r>
            <w:r w:rsidR="00603C29" w:rsidRPr="003B7326">
              <w:rPr>
                <w:rFonts w:cs="Arial"/>
                <w:bCs/>
                <w:sz w:val="16"/>
                <w:szCs w:val="16"/>
              </w:rPr>
              <w:t>$ 1,391,668</w:t>
            </w:r>
          </w:p>
        </w:tc>
        <w:tc>
          <w:tcPr>
            <w:tcW w:w="1080" w:type="dxa"/>
            <w:tcBorders>
              <w:top w:val="single" w:sz="5" w:space="0" w:color="auto"/>
              <w:left w:val="nil"/>
              <w:bottom w:val="single" w:sz="5" w:space="0" w:color="auto"/>
              <w:right w:val="nil"/>
            </w:tcBorders>
            <w:vAlign w:val="center"/>
          </w:tcPr>
          <w:p w:rsidR="00603C29" w:rsidRPr="003B7326" w:rsidRDefault="00603C29" w:rsidP="007B3A4D">
            <w:pPr>
              <w:tabs>
                <w:tab w:val="decimal" w:pos="1260"/>
              </w:tabs>
              <w:kinsoku w:val="0"/>
              <w:overflowPunct w:val="0"/>
              <w:autoSpaceDE/>
              <w:autoSpaceDN/>
              <w:adjustRightInd/>
              <w:spacing w:after="2" w:line="231" w:lineRule="exact"/>
              <w:ind w:right="125"/>
              <w:textAlignment w:val="baseline"/>
              <w:rPr>
                <w:rFonts w:cs="Arial"/>
                <w:bCs/>
                <w:sz w:val="16"/>
                <w:szCs w:val="16"/>
              </w:rPr>
            </w:pPr>
            <w:r w:rsidRPr="003B7326">
              <w:rPr>
                <w:rFonts w:cs="Arial"/>
                <w:bCs/>
                <w:sz w:val="16"/>
                <w:szCs w:val="16"/>
              </w:rPr>
              <w:t xml:space="preserve">$  </w:t>
            </w:r>
            <w:r w:rsidR="007B3A4D" w:rsidRPr="003B7326">
              <w:rPr>
                <w:rFonts w:cs="Arial"/>
                <w:bCs/>
                <w:sz w:val="16"/>
                <w:szCs w:val="16"/>
              </w:rPr>
              <w:t xml:space="preserve">  </w:t>
            </w:r>
            <w:r w:rsidR="00FE58D0" w:rsidRPr="003B7326">
              <w:rPr>
                <w:rFonts w:cs="Arial"/>
                <w:bCs/>
                <w:sz w:val="16"/>
                <w:szCs w:val="16"/>
              </w:rPr>
              <w:t>785,541</w:t>
            </w:r>
            <w:r w:rsidR="007B3A4D" w:rsidRPr="003B7326">
              <w:rPr>
                <w:rFonts w:cs="Arial"/>
                <w:bCs/>
                <w:sz w:val="16"/>
                <w:szCs w:val="16"/>
              </w:rPr>
              <w:t xml:space="preserve">     </w:t>
            </w:r>
            <w:r w:rsidRPr="003B7326">
              <w:rPr>
                <w:rFonts w:cs="Arial"/>
                <w:bCs/>
                <w:sz w:val="16"/>
                <w:szCs w:val="16"/>
              </w:rPr>
              <w:t xml:space="preserve">         </w:t>
            </w:r>
            <w:r w:rsidRPr="003B7326">
              <w:rPr>
                <w:rFonts w:cs="Arial"/>
                <w:sz w:val="16"/>
                <w:szCs w:val="16"/>
              </w:rPr>
              <w:t xml:space="preserve"> </w:t>
            </w:r>
          </w:p>
        </w:tc>
        <w:tc>
          <w:tcPr>
            <w:tcW w:w="900" w:type="dxa"/>
            <w:tcBorders>
              <w:top w:val="single" w:sz="5" w:space="0" w:color="auto"/>
              <w:left w:val="nil"/>
              <w:bottom w:val="single" w:sz="5" w:space="0" w:color="auto"/>
              <w:right w:val="nil"/>
            </w:tcBorders>
            <w:vAlign w:val="center"/>
          </w:tcPr>
          <w:p w:rsidR="00603C29" w:rsidRPr="003B7326" w:rsidRDefault="00831AE8" w:rsidP="007B3A4D">
            <w:pPr>
              <w:tabs>
                <w:tab w:val="decimal" w:pos="1260"/>
              </w:tabs>
              <w:kinsoku w:val="0"/>
              <w:overflowPunct w:val="0"/>
              <w:autoSpaceDE/>
              <w:autoSpaceDN/>
              <w:adjustRightInd/>
              <w:spacing w:after="2" w:line="231" w:lineRule="exact"/>
              <w:ind w:right="125"/>
              <w:jc w:val="left"/>
              <w:textAlignment w:val="baseline"/>
              <w:rPr>
                <w:rFonts w:cs="Arial"/>
                <w:bCs/>
                <w:sz w:val="16"/>
                <w:szCs w:val="16"/>
              </w:rPr>
            </w:pPr>
            <w:r w:rsidRPr="003B7326">
              <w:rPr>
                <w:rFonts w:cs="Arial"/>
                <w:bCs/>
                <w:sz w:val="16"/>
                <w:szCs w:val="16"/>
              </w:rPr>
              <w:t xml:space="preserve">       </w:t>
            </w:r>
            <w:r w:rsidR="00284D52" w:rsidRPr="003B7326">
              <w:rPr>
                <w:rFonts w:cs="Arial"/>
                <w:bCs/>
                <w:sz w:val="16"/>
                <w:szCs w:val="16"/>
              </w:rPr>
              <w:t xml:space="preserve">-            </w:t>
            </w:r>
          </w:p>
        </w:tc>
        <w:tc>
          <w:tcPr>
            <w:tcW w:w="1260" w:type="dxa"/>
            <w:tcBorders>
              <w:top w:val="single" w:sz="5" w:space="0" w:color="auto"/>
              <w:left w:val="nil"/>
              <w:bottom w:val="single" w:sz="5" w:space="0" w:color="auto"/>
              <w:right w:val="nil"/>
            </w:tcBorders>
            <w:vAlign w:val="center"/>
          </w:tcPr>
          <w:p w:rsidR="00603C29" w:rsidRPr="003B7326" w:rsidRDefault="0018622E" w:rsidP="001146F0">
            <w:pPr>
              <w:tabs>
                <w:tab w:val="decimal" w:pos="1260"/>
              </w:tabs>
              <w:kinsoku w:val="0"/>
              <w:overflowPunct w:val="0"/>
              <w:autoSpaceDE/>
              <w:autoSpaceDN/>
              <w:adjustRightInd/>
              <w:spacing w:after="2" w:line="231" w:lineRule="exact"/>
              <w:ind w:right="125"/>
              <w:jc w:val="left"/>
              <w:textAlignment w:val="baseline"/>
              <w:rPr>
                <w:rFonts w:cs="Arial"/>
                <w:bCs/>
                <w:sz w:val="16"/>
                <w:szCs w:val="16"/>
              </w:rPr>
            </w:pPr>
            <w:r>
              <w:rPr>
                <w:rFonts w:cs="Arial"/>
                <w:bCs/>
                <w:sz w:val="16"/>
                <w:szCs w:val="16"/>
              </w:rPr>
              <w:t xml:space="preserve">    </w:t>
            </w:r>
            <w:r w:rsidR="00603C29" w:rsidRPr="003B7326">
              <w:rPr>
                <w:rFonts w:cs="Arial"/>
                <w:bCs/>
                <w:sz w:val="16"/>
                <w:szCs w:val="16"/>
              </w:rPr>
              <w:t xml:space="preserve">$ </w:t>
            </w:r>
            <w:r w:rsidR="00831AE8" w:rsidRPr="003B7326">
              <w:rPr>
                <w:rFonts w:cs="Arial"/>
                <w:bCs/>
                <w:sz w:val="16"/>
                <w:szCs w:val="16"/>
              </w:rPr>
              <w:t xml:space="preserve"> </w:t>
            </w:r>
            <w:r w:rsidR="00F2266A" w:rsidRPr="003B7326">
              <w:rPr>
                <w:rFonts w:cs="Arial"/>
                <w:bCs/>
                <w:sz w:val="16"/>
                <w:szCs w:val="16"/>
              </w:rPr>
              <w:t xml:space="preserve"> 3,719,556</w:t>
            </w:r>
            <w:r w:rsidR="00603C29" w:rsidRPr="003B7326">
              <w:rPr>
                <w:rFonts w:cs="Arial"/>
                <w:bCs/>
                <w:sz w:val="16"/>
                <w:szCs w:val="16"/>
              </w:rPr>
              <w:t xml:space="preserve">   </w:t>
            </w:r>
          </w:p>
        </w:tc>
      </w:tr>
      <w:tr w:rsidR="007B3A4D" w:rsidRPr="00F71075" w:rsidTr="004E1ACD">
        <w:trPr>
          <w:trHeight w:hRule="exact" w:val="102"/>
        </w:trPr>
        <w:tc>
          <w:tcPr>
            <w:tcW w:w="1980" w:type="dxa"/>
            <w:tcBorders>
              <w:top w:val="nil"/>
              <w:left w:val="nil"/>
              <w:right w:val="nil"/>
            </w:tcBorders>
            <w:vAlign w:val="center"/>
          </w:tcPr>
          <w:p w:rsidR="007B3A4D" w:rsidRPr="003B7326" w:rsidRDefault="007B3A4D" w:rsidP="00052169">
            <w:pPr>
              <w:kinsoku w:val="0"/>
              <w:overflowPunct w:val="0"/>
              <w:autoSpaceDE/>
              <w:autoSpaceDN/>
              <w:adjustRightInd/>
              <w:spacing w:line="224" w:lineRule="exact"/>
              <w:textAlignment w:val="baseline"/>
              <w:rPr>
                <w:rFonts w:cs="Arial"/>
                <w:sz w:val="16"/>
                <w:szCs w:val="16"/>
              </w:rPr>
            </w:pPr>
          </w:p>
        </w:tc>
        <w:tc>
          <w:tcPr>
            <w:tcW w:w="900" w:type="dxa"/>
            <w:tcBorders>
              <w:top w:val="nil"/>
              <w:left w:val="nil"/>
              <w:right w:val="nil"/>
            </w:tcBorders>
            <w:vAlign w:val="center"/>
          </w:tcPr>
          <w:p w:rsidR="007B3A4D" w:rsidRPr="003B7326" w:rsidRDefault="007B3A4D" w:rsidP="00052169">
            <w:pPr>
              <w:tabs>
                <w:tab w:val="decimal" w:pos="1080"/>
              </w:tabs>
              <w:kinsoku w:val="0"/>
              <w:overflowPunct w:val="0"/>
              <w:autoSpaceDE/>
              <w:autoSpaceDN/>
              <w:adjustRightInd/>
              <w:spacing w:line="225" w:lineRule="exact"/>
              <w:ind w:left="270" w:right="162"/>
              <w:textAlignment w:val="baseline"/>
              <w:rPr>
                <w:rFonts w:cs="Arial"/>
                <w:bCs/>
                <w:sz w:val="16"/>
                <w:szCs w:val="16"/>
              </w:rPr>
            </w:pPr>
          </w:p>
        </w:tc>
        <w:tc>
          <w:tcPr>
            <w:tcW w:w="1080" w:type="dxa"/>
            <w:tcBorders>
              <w:top w:val="nil"/>
              <w:left w:val="nil"/>
              <w:right w:val="nil"/>
            </w:tcBorders>
            <w:vAlign w:val="center"/>
          </w:tcPr>
          <w:p w:rsidR="007B3A4D" w:rsidRPr="003B7326" w:rsidRDefault="007B3A4D" w:rsidP="00052169">
            <w:pPr>
              <w:tabs>
                <w:tab w:val="decimal" w:pos="1260"/>
              </w:tabs>
              <w:kinsoku w:val="0"/>
              <w:overflowPunct w:val="0"/>
              <w:autoSpaceDE/>
              <w:autoSpaceDN/>
              <w:adjustRightInd/>
              <w:spacing w:line="225" w:lineRule="exact"/>
              <w:ind w:right="120"/>
              <w:textAlignment w:val="baseline"/>
              <w:rPr>
                <w:rFonts w:cs="Arial"/>
                <w:bCs/>
                <w:sz w:val="16"/>
                <w:szCs w:val="16"/>
              </w:rPr>
            </w:pPr>
          </w:p>
        </w:tc>
        <w:tc>
          <w:tcPr>
            <w:tcW w:w="1170" w:type="dxa"/>
            <w:tcBorders>
              <w:top w:val="nil"/>
              <w:left w:val="nil"/>
              <w:right w:val="nil"/>
            </w:tcBorders>
            <w:vAlign w:val="center"/>
          </w:tcPr>
          <w:p w:rsidR="007B3A4D" w:rsidRPr="003B7326" w:rsidRDefault="007B3A4D" w:rsidP="00052169">
            <w:pPr>
              <w:tabs>
                <w:tab w:val="decimal" w:pos="1170"/>
              </w:tabs>
              <w:kinsoku w:val="0"/>
              <w:overflowPunct w:val="0"/>
              <w:autoSpaceDE/>
              <w:autoSpaceDN/>
              <w:adjustRightInd/>
              <w:spacing w:line="225" w:lineRule="exact"/>
              <w:ind w:right="130"/>
              <w:textAlignment w:val="baseline"/>
              <w:rPr>
                <w:rFonts w:cs="Arial"/>
                <w:bCs/>
                <w:sz w:val="16"/>
                <w:szCs w:val="16"/>
              </w:rPr>
            </w:pPr>
          </w:p>
        </w:tc>
        <w:tc>
          <w:tcPr>
            <w:tcW w:w="1170" w:type="dxa"/>
            <w:tcBorders>
              <w:top w:val="nil"/>
              <w:left w:val="nil"/>
              <w:right w:val="nil"/>
            </w:tcBorders>
          </w:tcPr>
          <w:p w:rsidR="007B3A4D" w:rsidRPr="003B7326" w:rsidRDefault="007B3A4D" w:rsidP="005C052D">
            <w:pPr>
              <w:rPr>
                <w:rFonts w:cs="Arial"/>
                <w:sz w:val="16"/>
                <w:szCs w:val="16"/>
              </w:rPr>
            </w:pPr>
          </w:p>
        </w:tc>
        <w:tc>
          <w:tcPr>
            <w:tcW w:w="1080" w:type="dxa"/>
            <w:tcBorders>
              <w:top w:val="nil"/>
              <w:left w:val="nil"/>
              <w:right w:val="nil"/>
            </w:tcBorders>
          </w:tcPr>
          <w:p w:rsidR="007B3A4D" w:rsidRPr="003B7326" w:rsidRDefault="007B3A4D" w:rsidP="005C052D">
            <w:pPr>
              <w:rPr>
                <w:rFonts w:cs="Arial"/>
                <w:sz w:val="16"/>
                <w:szCs w:val="16"/>
              </w:rPr>
            </w:pPr>
          </w:p>
        </w:tc>
        <w:tc>
          <w:tcPr>
            <w:tcW w:w="900" w:type="dxa"/>
            <w:tcBorders>
              <w:top w:val="nil"/>
              <w:left w:val="nil"/>
              <w:right w:val="nil"/>
            </w:tcBorders>
          </w:tcPr>
          <w:p w:rsidR="007B3A4D" w:rsidRPr="003B7326" w:rsidRDefault="007B3A4D" w:rsidP="00AB676D">
            <w:pPr>
              <w:jc w:val="left"/>
              <w:rPr>
                <w:rFonts w:cs="Arial"/>
                <w:sz w:val="16"/>
                <w:szCs w:val="16"/>
              </w:rPr>
            </w:pPr>
          </w:p>
        </w:tc>
        <w:tc>
          <w:tcPr>
            <w:tcW w:w="1260" w:type="dxa"/>
            <w:tcBorders>
              <w:top w:val="nil"/>
              <w:left w:val="nil"/>
              <w:right w:val="nil"/>
            </w:tcBorders>
          </w:tcPr>
          <w:p w:rsidR="007B3A4D" w:rsidRPr="003B7326" w:rsidRDefault="007B3A4D" w:rsidP="00AB676D">
            <w:pPr>
              <w:jc w:val="left"/>
              <w:rPr>
                <w:rFonts w:cs="Arial"/>
                <w:sz w:val="16"/>
                <w:szCs w:val="16"/>
              </w:rPr>
            </w:pPr>
          </w:p>
        </w:tc>
      </w:tr>
      <w:tr w:rsidR="00F032A9" w:rsidRPr="00F71075" w:rsidTr="004E1ACD">
        <w:trPr>
          <w:trHeight w:hRule="exact" w:val="232"/>
        </w:trPr>
        <w:tc>
          <w:tcPr>
            <w:tcW w:w="1980" w:type="dxa"/>
            <w:tcBorders>
              <w:top w:val="nil"/>
              <w:left w:val="nil"/>
              <w:right w:val="nil"/>
            </w:tcBorders>
            <w:vAlign w:val="center"/>
          </w:tcPr>
          <w:p w:rsidR="00F032A9" w:rsidRPr="003B7326" w:rsidRDefault="00F032A9" w:rsidP="00303BD6">
            <w:pPr>
              <w:kinsoku w:val="0"/>
              <w:overflowPunct w:val="0"/>
              <w:autoSpaceDE/>
              <w:autoSpaceDN/>
              <w:adjustRightInd/>
              <w:spacing w:line="220" w:lineRule="exact"/>
              <w:ind w:left="29"/>
              <w:textAlignment w:val="baseline"/>
              <w:rPr>
                <w:rFonts w:cs="Arial"/>
                <w:sz w:val="16"/>
                <w:szCs w:val="16"/>
              </w:rPr>
            </w:pPr>
            <w:r w:rsidRPr="003B7326">
              <w:rPr>
                <w:rFonts w:cs="Arial"/>
                <w:sz w:val="16"/>
                <w:szCs w:val="16"/>
              </w:rPr>
              <w:t>Exploration costs</w:t>
            </w:r>
          </w:p>
        </w:tc>
        <w:tc>
          <w:tcPr>
            <w:tcW w:w="900" w:type="dxa"/>
            <w:tcBorders>
              <w:top w:val="nil"/>
              <w:left w:val="nil"/>
              <w:right w:val="nil"/>
            </w:tcBorders>
            <w:vAlign w:val="center"/>
          </w:tcPr>
          <w:p w:rsidR="00F032A9" w:rsidRPr="003B7326" w:rsidRDefault="00F032A9" w:rsidP="00052169">
            <w:pPr>
              <w:tabs>
                <w:tab w:val="decimal" w:pos="1080"/>
              </w:tabs>
              <w:kinsoku w:val="0"/>
              <w:overflowPunct w:val="0"/>
              <w:autoSpaceDE/>
              <w:autoSpaceDN/>
              <w:adjustRightInd/>
              <w:spacing w:line="225" w:lineRule="exact"/>
              <w:ind w:left="270" w:right="162"/>
              <w:textAlignment w:val="baseline"/>
              <w:rPr>
                <w:rFonts w:cs="Arial"/>
                <w:bCs/>
                <w:sz w:val="16"/>
                <w:szCs w:val="16"/>
              </w:rPr>
            </w:pPr>
          </w:p>
        </w:tc>
        <w:tc>
          <w:tcPr>
            <w:tcW w:w="1080" w:type="dxa"/>
            <w:tcBorders>
              <w:top w:val="nil"/>
              <w:left w:val="nil"/>
              <w:right w:val="nil"/>
            </w:tcBorders>
            <w:vAlign w:val="center"/>
          </w:tcPr>
          <w:p w:rsidR="00F032A9" w:rsidRPr="003B7326" w:rsidRDefault="00F032A9" w:rsidP="00052169">
            <w:pPr>
              <w:tabs>
                <w:tab w:val="decimal" w:pos="1260"/>
              </w:tabs>
              <w:kinsoku w:val="0"/>
              <w:overflowPunct w:val="0"/>
              <w:autoSpaceDE/>
              <w:autoSpaceDN/>
              <w:adjustRightInd/>
              <w:spacing w:line="225" w:lineRule="exact"/>
              <w:ind w:right="120"/>
              <w:textAlignment w:val="baseline"/>
              <w:rPr>
                <w:rFonts w:cs="Arial"/>
                <w:bCs/>
                <w:sz w:val="16"/>
                <w:szCs w:val="16"/>
              </w:rPr>
            </w:pPr>
            <w:r w:rsidRPr="003B7326">
              <w:rPr>
                <w:rFonts w:cs="Arial"/>
                <w:bCs/>
                <w:sz w:val="16"/>
                <w:szCs w:val="16"/>
              </w:rPr>
              <w:t>1,216</w:t>
            </w:r>
          </w:p>
        </w:tc>
        <w:tc>
          <w:tcPr>
            <w:tcW w:w="1170" w:type="dxa"/>
            <w:tcBorders>
              <w:top w:val="nil"/>
              <w:left w:val="nil"/>
              <w:right w:val="nil"/>
            </w:tcBorders>
            <w:vAlign w:val="center"/>
          </w:tcPr>
          <w:p w:rsidR="00F032A9" w:rsidRPr="003B7326" w:rsidRDefault="00F032A9" w:rsidP="00052169">
            <w:pPr>
              <w:tabs>
                <w:tab w:val="decimal" w:pos="1170"/>
              </w:tabs>
              <w:kinsoku w:val="0"/>
              <w:overflowPunct w:val="0"/>
              <w:autoSpaceDE/>
              <w:autoSpaceDN/>
              <w:adjustRightInd/>
              <w:spacing w:line="225" w:lineRule="exact"/>
              <w:ind w:right="130"/>
              <w:textAlignment w:val="baseline"/>
              <w:rPr>
                <w:rFonts w:cs="Arial"/>
                <w:bCs/>
                <w:sz w:val="16"/>
                <w:szCs w:val="16"/>
              </w:rPr>
            </w:pPr>
          </w:p>
        </w:tc>
        <w:tc>
          <w:tcPr>
            <w:tcW w:w="1170" w:type="dxa"/>
            <w:tcBorders>
              <w:top w:val="nil"/>
              <w:left w:val="nil"/>
              <w:right w:val="nil"/>
            </w:tcBorders>
          </w:tcPr>
          <w:p w:rsidR="00F032A9" w:rsidRPr="003B7326" w:rsidRDefault="00F032A9" w:rsidP="005C052D">
            <w:pPr>
              <w:rPr>
                <w:rFonts w:cs="Arial"/>
                <w:sz w:val="16"/>
                <w:szCs w:val="16"/>
              </w:rPr>
            </w:pPr>
            <w:r w:rsidRPr="003B7326">
              <w:rPr>
                <w:rFonts w:cs="Arial"/>
                <w:sz w:val="16"/>
                <w:szCs w:val="16"/>
              </w:rPr>
              <w:t xml:space="preserve">          683,346</w:t>
            </w:r>
          </w:p>
        </w:tc>
        <w:tc>
          <w:tcPr>
            <w:tcW w:w="1080" w:type="dxa"/>
            <w:tcBorders>
              <w:top w:val="nil"/>
              <w:left w:val="nil"/>
              <w:right w:val="nil"/>
            </w:tcBorders>
          </w:tcPr>
          <w:p w:rsidR="00F032A9" w:rsidRPr="003B7326" w:rsidRDefault="001C70E9" w:rsidP="005C052D">
            <w:pPr>
              <w:rPr>
                <w:rFonts w:cs="Arial"/>
                <w:sz w:val="16"/>
                <w:szCs w:val="16"/>
              </w:rPr>
            </w:pPr>
            <w:r>
              <w:rPr>
                <w:rFonts w:cs="Arial"/>
                <w:sz w:val="16"/>
                <w:szCs w:val="16"/>
              </w:rPr>
              <w:t xml:space="preserve">         </w:t>
            </w:r>
            <w:r w:rsidR="00F032A9" w:rsidRPr="003B7326">
              <w:rPr>
                <w:rFonts w:cs="Arial"/>
                <w:sz w:val="16"/>
                <w:szCs w:val="16"/>
              </w:rPr>
              <w:t xml:space="preserve"> 31,286</w:t>
            </w:r>
          </w:p>
        </w:tc>
        <w:tc>
          <w:tcPr>
            <w:tcW w:w="900" w:type="dxa"/>
            <w:tcBorders>
              <w:top w:val="nil"/>
              <w:left w:val="nil"/>
              <w:right w:val="nil"/>
            </w:tcBorders>
          </w:tcPr>
          <w:p w:rsidR="00F032A9" w:rsidRPr="003B7326" w:rsidRDefault="00F032A9" w:rsidP="00AB676D">
            <w:pPr>
              <w:jc w:val="left"/>
              <w:rPr>
                <w:rFonts w:cs="Arial"/>
                <w:sz w:val="16"/>
                <w:szCs w:val="16"/>
              </w:rPr>
            </w:pPr>
          </w:p>
        </w:tc>
        <w:tc>
          <w:tcPr>
            <w:tcW w:w="1260" w:type="dxa"/>
            <w:tcBorders>
              <w:top w:val="nil"/>
              <w:left w:val="nil"/>
              <w:right w:val="nil"/>
            </w:tcBorders>
          </w:tcPr>
          <w:p w:rsidR="00F032A9" w:rsidRPr="003B7326" w:rsidRDefault="00447944" w:rsidP="00AB676D">
            <w:pPr>
              <w:jc w:val="left"/>
              <w:rPr>
                <w:rFonts w:cs="Arial"/>
                <w:sz w:val="16"/>
                <w:szCs w:val="16"/>
              </w:rPr>
            </w:pPr>
            <w:r w:rsidRPr="003B7326">
              <w:rPr>
                <w:rFonts w:cs="Arial"/>
                <w:sz w:val="16"/>
                <w:szCs w:val="16"/>
              </w:rPr>
              <w:t xml:space="preserve">               </w:t>
            </w:r>
            <w:r w:rsidR="00F032A9" w:rsidRPr="003B7326">
              <w:rPr>
                <w:rFonts w:cs="Arial"/>
                <w:sz w:val="16"/>
                <w:szCs w:val="16"/>
              </w:rPr>
              <w:t>715,848</w:t>
            </w:r>
          </w:p>
        </w:tc>
      </w:tr>
      <w:tr w:rsidR="00F032A9" w:rsidRPr="00F71075" w:rsidTr="004E1ACD">
        <w:trPr>
          <w:trHeight w:hRule="exact" w:val="232"/>
        </w:trPr>
        <w:tc>
          <w:tcPr>
            <w:tcW w:w="1980" w:type="dxa"/>
            <w:tcBorders>
              <w:top w:val="nil"/>
              <w:left w:val="nil"/>
              <w:bottom w:val="single" w:sz="4" w:space="0" w:color="auto"/>
              <w:right w:val="nil"/>
            </w:tcBorders>
            <w:vAlign w:val="center"/>
          </w:tcPr>
          <w:p w:rsidR="00F032A9" w:rsidRPr="003B7326" w:rsidRDefault="00F032A9" w:rsidP="00303BD6">
            <w:pPr>
              <w:kinsoku w:val="0"/>
              <w:overflowPunct w:val="0"/>
              <w:autoSpaceDE/>
              <w:autoSpaceDN/>
              <w:adjustRightInd/>
              <w:spacing w:line="220" w:lineRule="exact"/>
              <w:ind w:left="29"/>
              <w:textAlignment w:val="baseline"/>
              <w:rPr>
                <w:rFonts w:cs="Arial"/>
                <w:sz w:val="16"/>
                <w:szCs w:val="16"/>
              </w:rPr>
            </w:pPr>
            <w:r w:rsidRPr="003B7326">
              <w:rPr>
                <w:rFonts w:cs="Arial"/>
                <w:sz w:val="16"/>
                <w:szCs w:val="16"/>
              </w:rPr>
              <w:t>Acquisition of property</w:t>
            </w:r>
          </w:p>
        </w:tc>
        <w:tc>
          <w:tcPr>
            <w:tcW w:w="900" w:type="dxa"/>
            <w:tcBorders>
              <w:top w:val="nil"/>
              <w:left w:val="nil"/>
              <w:bottom w:val="single" w:sz="4" w:space="0" w:color="auto"/>
              <w:right w:val="nil"/>
            </w:tcBorders>
            <w:vAlign w:val="center"/>
          </w:tcPr>
          <w:p w:rsidR="00F032A9" w:rsidRPr="003B7326" w:rsidRDefault="00F032A9" w:rsidP="00052169">
            <w:pPr>
              <w:tabs>
                <w:tab w:val="decimal" w:pos="1080"/>
              </w:tabs>
              <w:kinsoku w:val="0"/>
              <w:overflowPunct w:val="0"/>
              <w:autoSpaceDE/>
              <w:autoSpaceDN/>
              <w:adjustRightInd/>
              <w:spacing w:line="225" w:lineRule="exact"/>
              <w:ind w:left="270" w:right="162"/>
              <w:textAlignment w:val="baseline"/>
              <w:rPr>
                <w:rFonts w:cs="Arial"/>
                <w:bCs/>
                <w:sz w:val="16"/>
                <w:szCs w:val="16"/>
              </w:rPr>
            </w:pPr>
          </w:p>
        </w:tc>
        <w:tc>
          <w:tcPr>
            <w:tcW w:w="1080" w:type="dxa"/>
            <w:tcBorders>
              <w:top w:val="nil"/>
              <w:left w:val="nil"/>
              <w:bottom w:val="single" w:sz="4" w:space="0" w:color="auto"/>
              <w:right w:val="nil"/>
            </w:tcBorders>
            <w:vAlign w:val="center"/>
          </w:tcPr>
          <w:p w:rsidR="00F032A9" w:rsidRPr="003B7326" w:rsidRDefault="00F032A9" w:rsidP="00052169">
            <w:pPr>
              <w:tabs>
                <w:tab w:val="decimal" w:pos="1260"/>
              </w:tabs>
              <w:kinsoku w:val="0"/>
              <w:overflowPunct w:val="0"/>
              <w:autoSpaceDE/>
              <w:autoSpaceDN/>
              <w:adjustRightInd/>
              <w:spacing w:line="225" w:lineRule="exact"/>
              <w:ind w:right="120"/>
              <w:textAlignment w:val="baseline"/>
              <w:rPr>
                <w:rFonts w:cs="Arial"/>
                <w:bCs/>
                <w:sz w:val="16"/>
                <w:szCs w:val="16"/>
              </w:rPr>
            </w:pPr>
          </w:p>
        </w:tc>
        <w:tc>
          <w:tcPr>
            <w:tcW w:w="1170" w:type="dxa"/>
            <w:tcBorders>
              <w:top w:val="nil"/>
              <w:left w:val="nil"/>
              <w:bottom w:val="single" w:sz="4" w:space="0" w:color="auto"/>
              <w:right w:val="nil"/>
            </w:tcBorders>
            <w:vAlign w:val="center"/>
          </w:tcPr>
          <w:p w:rsidR="00F032A9" w:rsidRPr="003B7326" w:rsidRDefault="00F032A9" w:rsidP="00052169">
            <w:pPr>
              <w:tabs>
                <w:tab w:val="decimal" w:pos="1170"/>
              </w:tabs>
              <w:kinsoku w:val="0"/>
              <w:overflowPunct w:val="0"/>
              <w:autoSpaceDE/>
              <w:autoSpaceDN/>
              <w:adjustRightInd/>
              <w:spacing w:line="225" w:lineRule="exact"/>
              <w:ind w:right="130"/>
              <w:textAlignment w:val="baseline"/>
              <w:rPr>
                <w:rFonts w:cs="Arial"/>
                <w:bCs/>
                <w:sz w:val="16"/>
                <w:szCs w:val="16"/>
              </w:rPr>
            </w:pPr>
          </w:p>
        </w:tc>
        <w:tc>
          <w:tcPr>
            <w:tcW w:w="1170" w:type="dxa"/>
            <w:tcBorders>
              <w:top w:val="nil"/>
              <w:left w:val="nil"/>
              <w:bottom w:val="single" w:sz="4" w:space="0" w:color="auto"/>
              <w:right w:val="nil"/>
            </w:tcBorders>
          </w:tcPr>
          <w:p w:rsidR="00F032A9" w:rsidRPr="003B7326" w:rsidRDefault="00F032A9" w:rsidP="005C052D">
            <w:pPr>
              <w:rPr>
                <w:rFonts w:cs="Arial"/>
                <w:sz w:val="16"/>
                <w:szCs w:val="16"/>
              </w:rPr>
            </w:pPr>
          </w:p>
        </w:tc>
        <w:tc>
          <w:tcPr>
            <w:tcW w:w="1080" w:type="dxa"/>
            <w:tcBorders>
              <w:top w:val="nil"/>
              <w:left w:val="nil"/>
              <w:bottom w:val="single" w:sz="4" w:space="0" w:color="auto"/>
              <w:right w:val="nil"/>
            </w:tcBorders>
          </w:tcPr>
          <w:p w:rsidR="00F032A9" w:rsidRPr="003B7326" w:rsidRDefault="00F032A9" w:rsidP="005C052D">
            <w:pPr>
              <w:rPr>
                <w:rFonts w:cs="Arial"/>
                <w:sz w:val="16"/>
                <w:szCs w:val="16"/>
              </w:rPr>
            </w:pPr>
          </w:p>
        </w:tc>
        <w:tc>
          <w:tcPr>
            <w:tcW w:w="900" w:type="dxa"/>
            <w:tcBorders>
              <w:top w:val="nil"/>
              <w:left w:val="nil"/>
              <w:bottom w:val="single" w:sz="4" w:space="0" w:color="auto"/>
              <w:right w:val="nil"/>
            </w:tcBorders>
          </w:tcPr>
          <w:p w:rsidR="00F032A9" w:rsidRPr="003B7326" w:rsidRDefault="00F032A9" w:rsidP="00AB676D">
            <w:pPr>
              <w:jc w:val="left"/>
              <w:rPr>
                <w:rFonts w:cs="Arial"/>
                <w:sz w:val="16"/>
                <w:szCs w:val="16"/>
              </w:rPr>
            </w:pPr>
          </w:p>
        </w:tc>
        <w:tc>
          <w:tcPr>
            <w:tcW w:w="1260" w:type="dxa"/>
            <w:tcBorders>
              <w:top w:val="nil"/>
              <w:left w:val="nil"/>
              <w:bottom w:val="single" w:sz="4" w:space="0" w:color="auto"/>
              <w:right w:val="nil"/>
            </w:tcBorders>
          </w:tcPr>
          <w:p w:rsidR="00F032A9" w:rsidRPr="003B7326" w:rsidRDefault="00F032A9" w:rsidP="00AB676D">
            <w:pPr>
              <w:jc w:val="left"/>
              <w:rPr>
                <w:rFonts w:cs="Arial"/>
                <w:sz w:val="16"/>
                <w:szCs w:val="16"/>
              </w:rPr>
            </w:pPr>
          </w:p>
        </w:tc>
      </w:tr>
      <w:tr w:rsidR="00F032A9" w:rsidRPr="00F71075" w:rsidTr="004E1ACD">
        <w:trPr>
          <w:trHeight w:hRule="exact" w:val="403"/>
        </w:trPr>
        <w:tc>
          <w:tcPr>
            <w:tcW w:w="1980" w:type="dxa"/>
            <w:tcBorders>
              <w:top w:val="single" w:sz="4" w:space="0" w:color="auto"/>
              <w:left w:val="nil"/>
              <w:bottom w:val="single" w:sz="4" w:space="0" w:color="auto"/>
              <w:right w:val="nil"/>
            </w:tcBorders>
            <w:vAlign w:val="center"/>
          </w:tcPr>
          <w:p w:rsidR="00F032A9" w:rsidRPr="003B7326" w:rsidRDefault="00F032A9" w:rsidP="00F032A9">
            <w:pPr>
              <w:kinsoku w:val="0"/>
              <w:overflowPunct w:val="0"/>
              <w:autoSpaceDE/>
              <w:autoSpaceDN/>
              <w:adjustRightInd/>
              <w:spacing w:after="5" w:line="230" w:lineRule="exact"/>
              <w:ind w:left="29" w:right="-270"/>
              <w:textAlignment w:val="baseline"/>
              <w:rPr>
                <w:rFonts w:cs="Arial"/>
                <w:sz w:val="16"/>
                <w:szCs w:val="16"/>
              </w:rPr>
            </w:pPr>
            <w:r w:rsidRPr="003B7326">
              <w:rPr>
                <w:rFonts w:cs="Arial"/>
                <w:sz w:val="16"/>
                <w:szCs w:val="16"/>
              </w:rPr>
              <w:t xml:space="preserve">Balance, October 31, 2015  </w:t>
            </w:r>
          </w:p>
        </w:tc>
        <w:tc>
          <w:tcPr>
            <w:tcW w:w="900" w:type="dxa"/>
            <w:tcBorders>
              <w:top w:val="single" w:sz="4" w:space="0" w:color="auto"/>
              <w:left w:val="nil"/>
              <w:bottom w:val="single" w:sz="4" w:space="0" w:color="auto"/>
              <w:right w:val="nil"/>
            </w:tcBorders>
            <w:vAlign w:val="center"/>
          </w:tcPr>
          <w:p w:rsidR="00F032A9" w:rsidRPr="003B7326" w:rsidRDefault="00F032A9" w:rsidP="00303BD6">
            <w:pPr>
              <w:tabs>
                <w:tab w:val="decimal" w:pos="1080"/>
              </w:tabs>
              <w:kinsoku w:val="0"/>
              <w:overflowPunct w:val="0"/>
              <w:autoSpaceDE/>
              <w:autoSpaceDN/>
              <w:adjustRightInd/>
              <w:spacing w:after="5" w:line="230" w:lineRule="exact"/>
              <w:ind w:right="162"/>
              <w:jc w:val="center"/>
              <w:textAlignment w:val="baseline"/>
              <w:rPr>
                <w:rFonts w:cs="Arial"/>
                <w:sz w:val="16"/>
                <w:szCs w:val="16"/>
              </w:rPr>
            </w:pPr>
            <w:r w:rsidRPr="003B7326">
              <w:rPr>
                <w:rFonts w:cs="Arial"/>
                <w:sz w:val="16"/>
                <w:szCs w:val="16"/>
              </w:rPr>
              <w:t>$ 597,525</w:t>
            </w:r>
          </w:p>
        </w:tc>
        <w:tc>
          <w:tcPr>
            <w:tcW w:w="1080" w:type="dxa"/>
            <w:tcBorders>
              <w:top w:val="single" w:sz="4" w:space="0" w:color="auto"/>
              <w:left w:val="nil"/>
              <w:bottom w:val="single" w:sz="4" w:space="0" w:color="auto"/>
              <w:right w:val="nil"/>
            </w:tcBorders>
            <w:vAlign w:val="center"/>
          </w:tcPr>
          <w:p w:rsidR="00F032A9" w:rsidRPr="003B7326" w:rsidRDefault="00F032A9" w:rsidP="00303BD6">
            <w:pPr>
              <w:tabs>
                <w:tab w:val="decimal" w:pos="1260"/>
              </w:tabs>
              <w:kinsoku w:val="0"/>
              <w:overflowPunct w:val="0"/>
              <w:autoSpaceDE/>
              <w:autoSpaceDN/>
              <w:adjustRightInd/>
              <w:spacing w:after="5" w:line="230" w:lineRule="exact"/>
              <w:ind w:right="120"/>
              <w:jc w:val="left"/>
              <w:textAlignment w:val="baseline"/>
              <w:rPr>
                <w:rFonts w:cs="Arial"/>
                <w:sz w:val="16"/>
                <w:szCs w:val="16"/>
              </w:rPr>
            </w:pPr>
            <w:r w:rsidRPr="003B7326">
              <w:rPr>
                <w:rFonts w:cs="Arial"/>
                <w:sz w:val="16"/>
                <w:szCs w:val="16"/>
              </w:rPr>
              <w:t>$      721,077</w:t>
            </w:r>
          </w:p>
        </w:tc>
        <w:tc>
          <w:tcPr>
            <w:tcW w:w="1170" w:type="dxa"/>
            <w:tcBorders>
              <w:top w:val="single" w:sz="4" w:space="0" w:color="auto"/>
              <w:left w:val="nil"/>
              <w:bottom w:val="single" w:sz="4" w:space="0" w:color="auto"/>
              <w:right w:val="nil"/>
            </w:tcBorders>
            <w:vAlign w:val="center"/>
          </w:tcPr>
          <w:p w:rsidR="00F032A9" w:rsidRPr="003B7326" w:rsidRDefault="00F032A9" w:rsidP="00303BD6">
            <w:pPr>
              <w:tabs>
                <w:tab w:val="decimal" w:pos="1170"/>
              </w:tabs>
              <w:kinsoku w:val="0"/>
              <w:overflowPunct w:val="0"/>
              <w:autoSpaceDE/>
              <w:autoSpaceDN/>
              <w:adjustRightInd/>
              <w:spacing w:after="2" w:line="231" w:lineRule="exact"/>
              <w:ind w:right="125"/>
              <w:textAlignment w:val="baseline"/>
              <w:rPr>
                <w:rFonts w:cs="Arial"/>
                <w:bCs/>
                <w:sz w:val="16"/>
                <w:szCs w:val="16"/>
              </w:rPr>
            </w:pPr>
            <w:r w:rsidRPr="003B7326">
              <w:rPr>
                <w:rFonts w:cs="Arial"/>
                <w:bCs/>
                <w:sz w:val="16"/>
                <w:szCs w:val="16"/>
              </w:rPr>
              <w:t>$   224,961</w:t>
            </w:r>
          </w:p>
        </w:tc>
        <w:tc>
          <w:tcPr>
            <w:tcW w:w="1170" w:type="dxa"/>
            <w:tcBorders>
              <w:top w:val="single" w:sz="4" w:space="0" w:color="auto"/>
              <w:left w:val="nil"/>
              <w:bottom w:val="single" w:sz="4" w:space="0" w:color="auto"/>
              <w:right w:val="nil"/>
            </w:tcBorders>
            <w:vAlign w:val="center"/>
          </w:tcPr>
          <w:p w:rsidR="00F032A9" w:rsidRPr="003B7326" w:rsidRDefault="00F032A9" w:rsidP="00303BD6">
            <w:pPr>
              <w:tabs>
                <w:tab w:val="decimal" w:pos="1260"/>
              </w:tabs>
              <w:kinsoku w:val="0"/>
              <w:overflowPunct w:val="0"/>
              <w:autoSpaceDE/>
              <w:autoSpaceDN/>
              <w:adjustRightInd/>
              <w:spacing w:after="2" w:line="231" w:lineRule="exact"/>
              <w:ind w:right="125"/>
              <w:textAlignment w:val="baseline"/>
              <w:rPr>
                <w:rFonts w:cs="Arial"/>
                <w:bCs/>
                <w:sz w:val="16"/>
                <w:szCs w:val="16"/>
              </w:rPr>
            </w:pPr>
            <w:r w:rsidRPr="003B7326">
              <w:rPr>
                <w:rFonts w:cs="Arial"/>
                <w:bCs/>
                <w:sz w:val="16"/>
                <w:szCs w:val="16"/>
              </w:rPr>
              <w:t xml:space="preserve">  $2,075,014</w:t>
            </w:r>
          </w:p>
        </w:tc>
        <w:tc>
          <w:tcPr>
            <w:tcW w:w="1080" w:type="dxa"/>
            <w:tcBorders>
              <w:top w:val="single" w:sz="4" w:space="0" w:color="auto"/>
              <w:left w:val="nil"/>
              <w:bottom w:val="single" w:sz="4" w:space="0" w:color="auto"/>
              <w:right w:val="nil"/>
            </w:tcBorders>
            <w:vAlign w:val="center"/>
          </w:tcPr>
          <w:p w:rsidR="00F032A9" w:rsidRPr="003B7326" w:rsidRDefault="00F032A9" w:rsidP="00303BD6">
            <w:pPr>
              <w:tabs>
                <w:tab w:val="decimal" w:pos="1260"/>
              </w:tabs>
              <w:kinsoku w:val="0"/>
              <w:overflowPunct w:val="0"/>
              <w:autoSpaceDE/>
              <w:autoSpaceDN/>
              <w:adjustRightInd/>
              <w:spacing w:after="2" w:line="231" w:lineRule="exact"/>
              <w:ind w:right="125"/>
              <w:textAlignment w:val="baseline"/>
              <w:rPr>
                <w:rFonts w:cs="Arial"/>
                <w:bCs/>
                <w:sz w:val="16"/>
                <w:szCs w:val="16"/>
              </w:rPr>
            </w:pPr>
            <w:r w:rsidRPr="003B7326">
              <w:rPr>
                <w:rFonts w:cs="Arial"/>
                <w:bCs/>
                <w:sz w:val="16"/>
                <w:szCs w:val="16"/>
              </w:rPr>
              <w:t xml:space="preserve">$    </w:t>
            </w:r>
            <w:r w:rsidR="00416601" w:rsidRPr="003B7326">
              <w:rPr>
                <w:rFonts w:cs="Arial"/>
                <w:bCs/>
                <w:sz w:val="16"/>
                <w:szCs w:val="16"/>
              </w:rPr>
              <w:t>816,827</w:t>
            </w:r>
            <w:r w:rsidRPr="003B7326">
              <w:rPr>
                <w:rFonts w:cs="Arial"/>
                <w:bCs/>
                <w:sz w:val="16"/>
                <w:szCs w:val="16"/>
              </w:rPr>
              <w:t xml:space="preserve">              </w:t>
            </w:r>
            <w:r w:rsidRPr="003B7326">
              <w:rPr>
                <w:rFonts w:cs="Arial"/>
                <w:sz w:val="16"/>
                <w:szCs w:val="16"/>
              </w:rPr>
              <w:t xml:space="preserve"> </w:t>
            </w:r>
          </w:p>
        </w:tc>
        <w:tc>
          <w:tcPr>
            <w:tcW w:w="900" w:type="dxa"/>
            <w:tcBorders>
              <w:top w:val="single" w:sz="4" w:space="0" w:color="auto"/>
              <w:left w:val="nil"/>
              <w:bottom w:val="single" w:sz="4" w:space="0" w:color="auto"/>
              <w:right w:val="nil"/>
            </w:tcBorders>
            <w:vAlign w:val="center"/>
          </w:tcPr>
          <w:p w:rsidR="00F032A9" w:rsidRPr="003B7326" w:rsidRDefault="00F032A9" w:rsidP="00303BD6">
            <w:pPr>
              <w:tabs>
                <w:tab w:val="decimal" w:pos="1260"/>
              </w:tabs>
              <w:kinsoku w:val="0"/>
              <w:overflowPunct w:val="0"/>
              <w:autoSpaceDE/>
              <w:autoSpaceDN/>
              <w:adjustRightInd/>
              <w:spacing w:after="2" w:line="231" w:lineRule="exact"/>
              <w:ind w:right="125"/>
              <w:jc w:val="left"/>
              <w:textAlignment w:val="baseline"/>
              <w:rPr>
                <w:rFonts w:cs="Arial"/>
                <w:bCs/>
                <w:sz w:val="16"/>
                <w:szCs w:val="16"/>
              </w:rPr>
            </w:pPr>
            <w:r w:rsidRPr="003B7326">
              <w:rPr>
                <w:rFonts w:cs="Arial"/>
                <w:bCs/>
                <w:sz w:val="16"/>
                <w:szCs w:val="16"/>
              </w:rPr>
              <w:t xml:space="preserve">       -            </w:t>
            </w:r>
          </w:p>
        </w:tc>
        <w:tc>
          <w:tcPr>
            <w:tcW w:w="1260" w:type="dxa"/>
            <w:tcBorders>
              <w:top w:val="single" w:sz="4" w:space="0" w:color="auto"/>
              <w:left w:val="nil"/>
              <w:bottom w:val="single" w:sz="4" w:space="0" w:color="auto"/>
              <w:right w:val="nil"/>
            </w:tcBorders>
            <w:vAlign w:val="center"/>
          </w:tcPr>
          <w:p w:rsidR="00F032A9" w:rsidRPr="003B7326" w:rsidRDefault="00F032A9" w:rsidP="00303BD6">
            <w:pPr>
              <w:tabs>
                <w:tab w:val="decimal" w:pos="1260"/>
              </w:tabs>
              <w:kinsoku w:val="0"/>
              <w:overflowPunct w:val="0"/>
              <w:autoSpaceDE/>
              <w:autoSpaceDN/>
              <w:adjustRightInd/>
              <w:spacing w:after="2" w:line="231" w:lineRule="exact"/>
              <w:ind w:right="125"/>
              <w:jc w:val="left"/>
              <w:textAlignment w:val="baseline"/>
              <w:rPr>
                <w:rFonts w:cs="Arial"/>
                <w:bCs/>
                <w:sz w:val="16"/>
                <w:szCs w:val="16"/>
              </w:rPr>
            </w:pPr>
            <w:r w:rsidRPr="003B7326">
              <w:rPr>
                <w:rFonts w:cs="Arial"/>
                <w:bCs/>
                <w:sz w:val="16"/>
                <w:szCs w:val="16"/>
              </w:rPr>
              <w:t xml:space="preserve">$  </w:t>
            </w:r>
            <w:r w:rsidR="005A2088" w:rsidRPr="003B7326">
              <w:rPr>
                <w:rFonts w:cs="Arial"/>
                <w:bCs/>
                <w:sz w:val="16"/>
                <w:szCs w:val="16"/>
              </w:rPr>
              <w:t xml:space="preserve"> 4,435,404</w:t>
            </w:r>
            <w:r w:rsidRPr="003B7326">
              <w:rPr>
                <w:rFonts w:cs="Arial"/>
                <w:bCs/>
                <w:sz w:val="16"/>
                <w:szCs w:val="16"/>
              </w:rPr>
              <w:t xml:space="preserve">   </w:t>
            </w:r>
          </w:p>
        </w:tc>
      </w:tr>
      <w:tr w:rsidR="00F032A9" w:rsidRPr="00F71075" w:rsidTr="004E1ACD">
        <w:trPr>
          <w:trHeight w:hRule="exact" w:val="232"/>
        </w:trPr>
        <w:tc>
          <w:tcPr>
            <w:tcW w:w="1980" w:type="dxa"/>
            <w:tcBorders>
              <w:top w:val="single" w:sz="4" w:space="0" w:color="auto"/>
              <w:left w:val="nil"/>
              <w:right w:val="nil"/>
            </w:tcBorders>
            <w:vAlign w:val="center"/>
          </w:tcPr>
          <w:p w:rsidR="00F032A9" w:rsidRPr="003B7326" w:rsidRDefault="00F032A9" w:rsidP="00052169">
            <w:pPr>
              <w:kinsoku w:val="0"/>
              <w:overflowPunct w:val="0"/>
              <w:autoSpaceDE/>
              <w:autoSpaceDN/>
              <w:adjustRightInd/>
              <w:spacing w:line="224" w:lineRule="exact"/>
              <w:textAlignment w:val="baseline"/>
              <w:rPr>
                <w:rFonts w:cs="Arial"/>
                <w:sz w:val="16"/>
                <w:szCs w:val="16"/>
              </w:rPr>
            </w:pPr>
            <w:r w:rsidRPr="003B7326">
              <w:rPr>
                <w:rFonts w:cs="Arial"/>
                <w:sz w:val="16"/>
                <w:szCs w:val="16"/>
              </w:rPr>
              <w:t>Exploration costs</w:t>
            </w:r>
          </w:p>
        </w:tc>
        <w:tc>
          <w:tcPr>
            <w:tcW w:w="900" w:type="dxa"/>
            <w:tcBorders>
              <w:top w:val="single" w:sz="4" w:space="0" w:color="auto"/>
              <w:left w:val="nil"/>
              <w:right w:val="nil"/>
            </w:tcBorders>
            <w:vAlign w:val="center"/>
          </w:tcPr>
          <w:p w:rsidR="00F032A9" w:rsidRPr="003B7326" w:rsidRDefault="00F032A9" w:rsidP="001C70E9">
            <w:pPr>
              <w:tabs>
                <w:tab w:val="decimal" w:pos="1080"/>
              </w:tabs>
              <w:kinsoku w:val="0"/>
              <w:overflowPunct w:val="0"/>
              <w:autoSpaceDE/>
              <w:autoSpaceDN/>
              <w:adjustRightInd/>
              <w:spacing w:line="225" w:lineRule="exact"/>
              <w:ind w:left="270" w:right="162"/>
              <w:jc w:val="right"/>
              <w:textAlignment w:val="baseline"/>
              <w:rPr>
                <w:rFonts w:cs="Arial"/>
                <w:bCs/>
                <w:sz w:val="16"/>
                <w:szCs w:val="16"/>
              </w:rPr>
            </w:pPr>
            <w:r w:rsidRPr="003B7326">
              <w:rPr>
                <w:rFonts w:cs="Arial"/>
                <w:bCs/>
                <w:sz w:val="16"/>
                <w:szCs w:val="16"/>
              </w:rPr>
              <w:t>600</w:t>
            </w:r>
          </w:p>
        </w:tc>
        <w:tc>
          <w:tcPr>
            <w:tcW w:w="1080" w:type="dxa"/>
            <w:tcBorders>
              <w:top w:val="single" w:sz="4" w:space="0" w:color="auto"/>
              <w:left w:val="nil"/>
              <w:right w:val="nil"/>
            </w:tcBorders>
            <w:vAlign w:val="center"/>
          </w:tcPr>
          <w:p w:rsidR="00F032A9" w:rsidRPr="003B7326" w:rsidRDefault="00F032A9" w:rsidP="001C70E9">
            <w:pPr>
              <w:tabs>
                <w:tab w:val="decimal" w:pos="1260"/>
              </w:tabs>
              <w:kinsoku w:val="0"/>
              <w:overflowPunct w:val="0"/>
              <w:autoSpaceDE/>
              <w:autoSpaceDN/>
              <w:adjustRightInd/>
              <w:spacing w:line="225" w:lineRule="exact"/>
              <w:ind w:right="120"/>
              <w:jc w:val="right"/>
              <w:textAlignment w:val="baseline"/>
              <w:rPr>
                <w:rFonts w:cs="Arial"/>
                <w:bCs/>
                <w:sz w:val="16"/>
                <w:szCs w:val="16"/>
              </w:rPr>
            </w:pPr>
            <w:r w:rsidRPr="003B7326">
              <w:rPr>
                <w:rFonts w:cs="Arial"/>
                <w:bCs/>
                <w:sz w:val="16"/>
                <w:szCs w:val="16"/>
              </w:rPr>
              <w:t>-</w:t>
            </w:r>
          </w:p>
        </w:tc>
        <w:tc>
          <w:tcPr>
            <w:tcW w:w="1170" w:type="dxa"/>
            <w:tcBorders>
              <w:top w:val="single" w:sz="4" w:space="0" w:color="auto"/>
              <w:left w:val="nil"/>
              <w:right w:val="nil"/>
            </w:tcBorders>
            <w:vAlign w:val="center"/>
          </w:tcPr>
          <w:p w:rsidR="00F032A9" w:rsidRPr="003B7326" w:rsidRDefault="00F032A9" w:rsidP="001C70E9">
            <w:pPr>
              <w:tabs>
                <w:tab w:val="decimal" w:pos="1170"/>
              </w:tabs>
              <w:kinsoku w:val="0"/>
              <w:overflowPunct w:val="0"/>
              <w:autoSpaceDE/>
              <w:autoSpaceDN/>
              <w:adjustRightInd/>
              <w:spacing w:line="225" w:lineRule="exact"/>
              <w:ind w:right="130"/>
              <w:jc w:val="right"/>
              <w:textAlignment w:val="baseline"/>
              <w:rPr>
                <w:rFonts w:cs="Arial"/>
                <w:bCs/>
                <w:sz w:val="16"/>
                <w:szCs w:val="16"/>
              </w:rPr>
            </w:pPr>
            <w:r w:rsidRPr="003B7326">
              <w:rPr>
                <w:rFonts w:cs="Arial"/>
                <w:bCs/>
                <w:sz w:val="16"/>
                <w:szCs w:val="16"/>
              </w:rPr>
              <w:t>3,579</w:t>
            </w:r>
          </w:p>
        </w:tc>
        <w:tc>
          <w:tcPr>
            <w:tcW w:w="1170" w:type="dxa"/>
            <w:tcBorders>
              <w:top w:val="single" w:sz="4" w:space="0" w:color="auto"/>
              <w:left w:val="nil"/>
              <w:right w:val="nil"/>
            </w:tcBorders>
            <w:vAlign w:val="center"/>
          </w:tcPr>
          <w:p w:rsidR="00F032A9" w:rsidRPr="003B7326" w:rsidRDefault="00F032A9" w:rsidP="001C70E9">
            <w:pPr>
              <w:jc w:val="right"/>
              <w:rPr>
                <w:rFonts w:cs="Arial"/>
                <w:sz w:val="16"/>
                <w:szCs w:val="16"/>
              </w:rPr>
            </w:pPr>
            <w:r w:rsidRPr="003B7326">
              <w:rPr>
                <w:rFonts w:cs="Arial"/>
                <w:sz w:val="16"/>
                <w:szCs w:val="16"/>
              </w:rPr>
              <w:t xml:space="preserve">          333,303</w:t>
            </w:r>
            <w:r w:rsidR="00FE58D0" w:rsidRPr="003B7326">
              <w:rPr>
                <w:rFonts w:cs="Arial"/>
                <w:sz w:val="16"/>
                <w:szCs w:val="16"/>
              </w:rPr>
              <w:t xml:space="preserve"> </w:t>
            </w:r>
          </w:p>
        </w:tc>
        <w:tc>
          <w:tcPr>
            <w:tcW w:w="1080" w:type="dxa"/>
            <w:tcBorders>
              <w:top w:val="single" w:sz="4" w:space="0" w:color="auto"/>
              <w:left w:val="nil"/>
              <w:right w:val="nil"/>
            </w:tcBorders>
            <w:vAlign w:val="center"/>
          </w:tcPr>
          <w:p w:rsidR="00F032A9" w:rsidRPr="003B7326" w:rsidRDefault="00F032A9" w:rsidP="001C70E9">
            <w:pPr>
              <w:jc w:val="left"/>
              <w:rPr>
                <w:rFonts w:cs="Arial"/>
                <w:sz w:val="16"/>
                <w:szCs w:val="16"/>
              </w:rPr>
            </w:pPr>
            <w:r w:rsidRPr="003B7326">
              <w:rPr>
                <w:rFonts w:cs="Arial"/>
                <w:sz w:val="16"/>
                <w:szCs w:val="16"/>
              </w:rPr>
              <w:t xml:space="preserve">        </w:t>
            </w:r>
            <w:r w:rsidR="00FE58D0" w:rsidRPr="003B7326">
              <w:rPr>
                <w:rFonts w:cs="Arial"/>
                <w:sz w:val="16"/>
                <w:szCs w:val="16"/>
              </w:rPr>
              <w:t xml:space="preserve">  </w:t>
            </w:r>
            <w:r w:rsidR="001C70E9">
              <w:rPr>
                <w:rFonts w:cs="Arial"/>
                <w:sz w:val="16"/>
                <w:szCs w:val="16"/>
              </w:rPr>
              <w:t xml:space="preserve">  </w:t>
            </w:r>
            <w:r w:rsidR="00447944" w:rsidRPr="003B7326">
              <w:rPr>
                <w:rFonts w:cs="Arial"/>
                <w:sz w:val="16"/>
                <w:szCs w:val="16"/>
              </w:rPr>
              <w:t>2,277</w:t>
            </w:r>
          </w:p>
        </w:tc>
        <w:tc>
          <w:tcPr>
            <w:tcW w:w="900" w:type="dxa"/>
            <w:tcBorders>
              <w:top w:val="single" w:sz="4" w:space="0" w:color="auto"/>
              <w:left w:val="nil"/>
              <w:right w:val="nil"/>
            </w:tcBorders>
            <w:vAlign w:val="center"/>
          </w:tcPr>
          <w:p w:rsidR="00F032A9" w:rsidRPr="003B7326" w:rsidRDefault="00FE58D0" w:rsidP="001C70E9">
            <w:pPr>
              <w:jc w:val="right"/>
              <w:rPr>
                <w:rFonts w:cs="Arial"/>
                <w:sz w:val="16"/>
                <w:szCs w:val="16"/>
              </w:rPr>
            </w:pPr>
            <w:r w:rsidRPr="003B7326">
              <w:rPr>
                <w:rFonts w:cs="Arial"/>
                <w:sz w:val="16"/>
                <w:szCs w:val="16"/>
              </w:rPr>
              <w:t xml:space="preserve">      </w:t>
            </w:r>
          </w:p>
        </w:tc>
        <w:tc>
          <w:tcPr>
            <w:tcW w:w="1260" w:type="dxa"/>
            <w:tcBorders>
              <w:top w:val="single" w:sz="4" w:space="0" w:color="auto"/>
              <w:left w:val="nil"/>
              <w:right w:val="nil"/>
            </w:tcBorders>
            <w:vAlign w:val="center"/>
          </w:tcPr>
          <w:p w:rsidR="00F032A9" w:rsidRPr="003B7326" w:rsidRDefault="00F032A9" w:rsidP="001C70E9">
            <w:pPr>
              <w:jc w:val="right"/>
              <w:rPr>
                <w:rFonts w:cs="Arial"/>
                <w:sz w:val="16"/>
                <w:szCs w:val="16"/>
              </w:rPr>
            </w:pPr>
            <w:r w:rsidRPr="003B7326">
              <w:rPr>
                <w:rFonts w:cs="Arial"/>
                <w:sz w:val="16"/>
                <w:szCs w:val="16"/>
              </w:rPr>
              <w:t xml:space="preserve">           </w:t>
            </w:r>
            <w:r w:rsidR="00447944" w:rsidRPr="003B7326">
              <w:rPr>
                <w:rFonts w:cs="Arial"/>
                <w:sz w:val="16"/>
                <w:szCs w:val="16"/>
              </w:rPr>
              <w:t xml:space="preserve"> </w:t>
            </w:r>
            <w:r w:rsidR="005A2088" w:rsidRPr="003B7326">
              <w:rPr>
                <w:rFonts w:cs="Arial"/>
                <w:sz w:val="16"/>
                <w:szCs w:val="16"/>
              </w:rPr>
              <w:t xml:space="preserve">  </w:t>
            </w:r>
            <w:r w:rsidR="00447944" w:rsidRPr="003B7326">
              <w:rPr>
                <w:rFonts w:cs="Arial"/>
                <w:sz w:val="16"/>
                <w:szCs w:val="16"/>
              </w:rPr>
              <w:t xml:space="preserve"> 339,759</w:t>
            </w:r>
          </w:p>
        </w:tc>
      </w:tr>
      <w:tr w:rsidR="00F032A9" w:rsidRPr="00F71075" w:rsidTr="004E1ACD">
        <w:trPr>
          <w:trHeight w:hRule="exact" w:val="232"/>
        </w:trPr>
        <w:tc>
          <w:tcPr>
            <w:tcW w:w="1980" w:type="dxa"/>
            <w:tcBorders>
              <w:top w:val="nil"/>
              <w:left w:val="nil"/>
              <w:right w:val="nil"/>
            </w:tcBorders>
            <w:vAlign w:val="center"/>
          </w:tcPr>
          <w:p w:rsidR="00F032A9" w:rsidRPr="003B7326" w:rsidRDefault="00F032A9" w:rsidP="00052169">
            <w:pPr>
              <w:kinsoku w:val="0"/>
              <w:overflowPunct w:val="0"/>
              <w:autoSpaceDE/>
              <w:autoSpaceDN/>
              <w:adjustRightInd/>
              <w:spacing w:line="224" w:lineRule="exact"/>
              <w:textAlignment w:val="baseline"/>
              <w:rPr>
                <w:rFonts w:cs="Arial"/>
                <w:sz w:val="16"/>
                <w:szCs w:val="16"/>
              </w:rPr>
            </w:pPr>
            <w:r w:rsidRPr="003B7326">
              <w:rPr>
                <w:rFonts w:cs="Arial"/>
                <w:sz w:val="16"/>
                <w:szCs w:val="16"/>
              </w:rPr>
              <w:t>Acquisition of property</w:t>
            </w:r>
          </w:p>
          <w:p w:rsidR="00F032A9" w:rsidRPr="003B7326" w:rsidRDefault="00F032A9" w:rsidP="00052169">
            <w:pPr>
              <w:kinsoku w:val="0"/>
              <w:overflowPunct w:val="0"/>
              <w:autoSpaceDE/>
              <w:autoSpaceDN/>
              <w:adjustRightInd/>
              <w:spacing w:line="224" w:lineRule="exact"/>
              <w:textAlignment w:val="baseline"/>
              <w:rPr>
                <w:rFonts w:cs="Arial"/>
                <w:sz w:val="16"/>
                <w:szCs w:val="16"/>
              </w:rPr>
            </w:pPr>
          </w:p>
          <w:p w:rsidR="00F032A9" w:rsidRPr="003B7326" w:rsidRDefault="00F032A9" w:rsidP="00052169">
            <w:pPr>
              <w:kinsoku w:val="0"/>
              <w:overflowPunct w:val="0"/>
              <w:autoSpaceDE/>
              <w:autoSpaceDN/>
              <w:adjustRightInd/>
              <w:spacing w:line="224" w:lineRule="exact"/>
              <w:textAlignment w:val="baseline"/>
              <w:rPr>
                <w:rFonts w:cs="Arial"/>
                <w:sz w:val="16"/>
                <w:szCs w:val="16"/>
              </w:rPr>
            </w:pPr>
          </w:p>
          <w:p w:rsidR="00F032A9" w:rsidRPr="003B7326" w:rsidRDefault="00F032A9" w:rsidP="00052169">
            <w:pPr>
              <w:kinsoku w:val="0"/>
              <w:overflowPunct w:val="0"/>
              <w:autoSpaceDE/>
              <w:autoSpaceDN/>
              <w:adjustRightInd/>
              <w:spacing w:line="224" w:lineRule="exact"/>
              <w:textAlignment w:val="baseline"/>
              <w:rPr>
                <w:rFonts w:cs="Arial"/>
                <w:sz w:val="16"/>
                <w:szCs w:val="16"/>
              </w:rPr>
            </w:pPr>
          </w:p>
          <w:p w:rsidR="00F032A9" w:rsidRPr="003B7326" w:rsidRDefault="00F032A9" w:rsidP="00052169">
            <w:pPr>
              <w:kinsoku w:val="0"/>
              <w:overflowPunct w:val="0"/>
              <w:autoSpaceDE/>
              <w:autoSpaceDN/>
              <w:adjustRightInd/>
              <w:spacing w:line="224" w:lineRule="exact"/>
              <w:textAlignment w:val="baseline"/>
              <w:rPr>
                <w:rFonts w:cs="Arial"/>
                <w:sz w:val="16"/>
                <w:szCs w:val="16"/>
              </w:rPr>
            </w:pPr>
          </w:p>
          <w:p w:rsidR="00F032A9" w:rsidRPr="003B7326" w:rsidRDefault="00F032A9" w:rsidP="00052169">
            <w:pPr>
              <w:kinsoku w:val="0"/>
              <w:overflowPunct w:val="0"/>
              <w:autoSpaceDE/>
              <w:autoSpaceDN/>
              <w:adjustRightInd/>
              <w:spacing w:line="224" w:lineRule="exact"/>
              <w:textAlignment w:val="baseline"/>
              <w:rPr>
                <w:rFonts w:cs="Arial"/>
                <w:sz w:val="16"/>
                <w:szCs w:val="16"/>
              </w:rPr>
            </w:pPr>
          </w:p>
          <w:p w:rsidR="00F032A9" w:rsidRPr="003B7326" w:rsidRDefault="00F032A9" w:rsidP="00052169">
            <w:pPr>
              <w:kinsoku w:val="0"/>
              <w:overflowPunct w:val="0"/>
              <w:autoSpaceDE/>
              <w:autoSpaceDN/>
              <w:adjustRightInd/>
              <w:spacing w:line="224" w:lineRule="exact"/>
              <w:textAlignment w:val="baseline"/>
              <w:rPr>
                <w:rFonts w:cs="Arial"/>
                <w:sz w:val="16"/>
                <w:szCs w:val="16"/>
              </w:rPr>
            </w:pPr>
          </w:p>
          <w:p w:rsidR="00F032A9" w:rsidRPr="003B7326" w:rsidRDefault="00F032A9" w:rsidP="00052169">
            <w:pPr>
              <w:kinsoku w:val="0"/>
              <w:overflowPunct w:val="0"/>
              <w:autoSpaceDE/>
              <w:autoSpaceDN/>
              <w:adjustRightInd/>
              <w:spacing w:line="224" w:lineRule="exact"/>
              <w:textAlignment w:val="baseline"/>
              <w:rPr>
                <w:rFonts w:cs="Arial"/>
                <w:sz w:val="16"/>
                <w:szCs w:val="16"/>
              </w:rPr>
            </w:pPr>
          </w:p>
          <w:p w:rsidR="00F032A9" w:rsidRPr="003B7326" w:rsidRDefault="00F032A9" w:rsidP="00052169">
            <w:pPr>
              <w:kinsoku w:val="0"/>
              <w:overflowPunct w:val="0"/>
              <w:autoSpaceDE/>
              <w:autoSpaceDN/>
              <w:adjustRightInd/>
              <w:spacing w:line="224" w:lineRule="exact"/>
              <w:textAlignment w:val="baseline"/>
              <w:rPr>
                <w:rFonts w:cs="Arial"/>
                <w:sz w:val="16"/>
                <w:szCs w:val="16"/>
              </w:rPr>
            </w:pPr>
          </w:p>
          <w:p w:rsidR="00F032A9" w:rsidRPr="003B7326" w:rsidRDefault="00F032A9" w:rsidP="00052169">
            <w:pPr>
              <w:kinsoku w:val="0"/>
              <w:overflowPunct w:val="0"/>
              <w:autoSpaceDE/>
              <w:autoSpaceDN/>
              <w:adjustRightInd/>
              <w:spacing w:line="224" w:lineRule="exact"/>
              <w:textAlignment w:val="baseline"/>
              <w:rPr>
                <w:rFonts w:cs="Arial"/>
                <w:sz w:val="16"/>
                <w:szCs w:val="16"/>
              </w:rPr>
            </w:pPr>
          </w:p>
          <w:p w:rsidR="00F032A9" w:rsidRPr="003B7326" w:rsidRDefault="00F032A9" w:rsidP="00052169">
            <w:pPr>
              <w:kinsoku w:val="0"/>
              <w:overflowPunct w:val="0"/>
              <w:autoSpaceDE/>
              <w:autoSpaceDN/>
              <w:adjustRightInd/>
              <w:spacing w:line="224" w:lineRule="exact"/>
              <w:textAlignment w:val="baseline"/>
              <w:rPr>
                <w:rFonts w:cs="Arial"/>
                <w:sz w:val="16"/>
                <w:szCs w:val="16"/>
              </w:rPr>
            </w:pPr>
            <w:r w:rsidRPr="003B7326">
              <w:rPr>
                <w:rFonts w:cs="Arial"/>
                <w:sz w:val="16"/>
                <w:szCs w:val="16"/>
              </w:rPr>
              <w:t xml:space="preserve"> Acquisition of property</w:t>
            </w:r>
          </w:p>
        </w:tc>
        <w:tc>
          <w:tcPr>
            <w:tcW w:w="900" w:type="dxa"/>
            <w:tcBorders>
              <w:top w:val="nil"/>
              <w:left w:val="nil"/>
              <w:right w:val="nil"/>
            </w:tcBorders>
            <w:vAlign w:val="center"/>
          </w:tcPr>
          <w:p w:rsidR="00F032A9" w:rsidRPr="003B7326" w:rsidRDefault="00F032A9" w:rsidP="00052169">
            <w:pPr>
              <w:tabs>
                <w:tab w:val="decimal" w:pos="1080"/>
              </w:tabs>
              <w:kinsoku w:val="0"/>
              <w:overflowPunct w:val="0"/>
              <w:autoSpaceDE/>
              <w:autoSpaceDN/>
              <w:adjustRightInd/>
              <w:spacing w:line="225" w:lineRule="exact"/>
              <w:ind w:left="270" w:right="162"/>
              <w:textAlignment w:val="baseline"/>
              <w:rPr>
                <w:rFonts w:cs="Arial"/>
                <w:sz w:val="16"/>
                <w:szCs w:val="16"/>
              </w:rPr>
            </w:pPr>
            <w:r w:rsidRPr="003B7326">
              <w:rPr>
                <w:rFonts w:cs="Arial"/>
                <w:sz w:val="16"/>
                <w:szCs w:val="16"/>
              </w:rPr>
              <w:t>-</w:t>
            </w:r>
          </w:p>
        </w:tc>
        <w:tc>
          <w:tcPr>
            <w:tcW w:w="1080" w:type="dxa"/>
            <w:tcBorders>
              <w:top w:val="nil"/>
              <w:left w:val="nil"/>
              <w:right w:val="nil"/>
            </w:tcBorders>
            <w:vAlign w:val="center"/>
          </w:tcPr>
          <w:p w:rsidR="00F032A9" w:rsidRPr="003B7326" w:rsidRDefault="00F032A9" w:rsidP="00052169">
            <w:pPr>
              <w:tabs>
                <w:tab w:val="decimal" w:pos="1260"/>
              </w:tabs>
              <w:kinsoku w:val="0"/>
              <w:overflowPunct w:val="0"/>
              <w:autoSpaceDE/>
              <w:autoSpaceDN/>
              <w:adjustRightInd/>
              <w:spacing w:line="225" w:lineRule="exact"/>
              <w:ind w:right="120"/>
              <w:textAlignment w:val="baseline"/>
              <w:rPr>
                <w:rFonts w:cs="Arial"/>
                <w:sz w:val="16"/>
                <w:szCs w:val="16"/>
              </w:rPr>
            </w:pPr>
            <w:r w:rsidRPr="003B7326">
              <w:rPr>
                <w:rFonts w:cs="Arial"/>
                <w:sz w:val="16"/>
                <w:szCs w:val="16"/>
              </w:rPr>
              <w:t>-</w:t>
            </w:r>
          </w:p>
        </w:tc>
        <w:tc>
          <w:tcPr>
            <w:tcW w:w="1170" w:type="dxa"/>
            <w:tcBorders>
              <w:top w:val="nil"/>
              <w:left w:val="nil"/>
              <w:right w:val="nil"/>
            </w:tcBorders>
            <w:vAlign w:val="center"/>
          </w:tcPr>
          <w:p w:rsidR="00F032A9" w:rsidRPr="003B7326" w:rsidRDefault="00F032A9" w:rsidP="00052169">
            <w:pPr>
              <w:tabs>
                <w:tab w:val="decimal" w:pos="1170"/>
              </w:tabs>
              <w:kinsoku w:val="0"/>
              <w:overflowPunct w:val="0"/>
              <w:autoSpaceDE/>
              <w:autoSpaceDN/>
              <w:adjustRightInd/>
              <w:spacing w:line="225" w:lineRule="exact"/>
              <w:ind w:right="130"/>
              <w:textAlignment w:val="baseline"/>
              <w:rPr>
                <w:rFonts w:cs="Arial"/>
                <w:sz w:val="16"/>
                <w:szCs w:val="16"/>
              </w:rPr>
            </w:pPr>
            <w:r w:rsidRPr="003B7326">
              <w:rPr>
                <w:rFonts w:cs="Arial"/>
                <w:sz w:val="16"/>
                <w:szCs w:val="16"/>
              </w:rPr>
              <w:t>-</w:t>
            </w:r>
          </w:p>
        </w:tc>
        <w:tc>
          <w:tcPr>
            <w:tcW w:w="1170" w:type="dxa"/>
            <w:tcBorders>
              <w:top w:val="nil"/>
              <w:left w:val="nil"/>
              <w:right w:val="nil"/>
            </w:tcBorders>
          </w:tcPr>
          <w:p w:rsidR="00F032A9" w:rsidRPr="003B7326" w:rsidRDefault="00F032A9" w:rsidP="00831AE8">
            <w:pPr>
              <w:jc w:val="left"/>
              <w:rPr>
                <w:rFonts w:cs="Arial"/>
                <w:sz w:val="16"/>
                <w:szCs w:val="16"/>
              </w:rPr>
            </w:pPr>
            <w:r w:rsidRPr="003B7326">
              <w:rPr>
                <w:rFonts w:cs="Arial"/>
                <w:sz w:val="16"/>
                <w:szCs w:val="16"/>
              </w:rPr>
              <w:t xml:space="preserve">                      -</w:t>
            </w:r>
          </w:p>
        </w:tc>
        <w:tc>
          <w:tcPr>
            <w:tcW w:w="1080" w:type="dxa"/>
            <w:tcBorders>
              <w:top w:val="nil"/>
              <w:left w:val="nil"/>
              <w:right w:val="nil"/>
            </w:tcBorders>
          </w:tcPr>
          <w:p w:rsidR="00F032A9" w:rsidRPr="003B7326" w:rsidRDefault="00F032A9" w:rsidP="007B3A4D">
            <w:pPr>
              <w:rPr>
                <w:rFonts w:cs="Arial"/>
                <w:sz w:val="16"/>
                <w:szCs w:val="16"/>
              </w:rPr>
            </w:pPr>
            <w:r w:rsidRPr="003B7326">
              <w:rPr>
                <w:rFonts w:cs="Arial"/>
                <w:sz w:val="16"/>
                <w:szCs w:val="16"/>
              </w:rPr>
              <w:t xml:space="preserve">                      -</w:t>
            </w:r>
          </w:p>
        </w:tc>
        <w:tc>
          <w:tcPr>
            <w:tcW w:w="900" w:type="dxa"/>
            <w:tcBorders>
              <w:top w:val="nil"/>
              <w:left w:val="nil"/>
              <w:right w:val="nil"/>
            </w:tcBorders>
          </w:tcPr>
          <w:p w:rsidR="00F032A9" w:rsidRPr="003B7326" w:rsidRDefault="00F032A9" w:rsidP="00284D52">
            <w:pPr>
              <w:jc w:val="left"/>
              <w:rPr>
                <w:rFonts w:cs="Arial"/>
                <w:sz w:val="16"/>
                <w:szCs w:val="16"/>
              </w:rPr>
            </w:pPr>
            <w:r w:rsidRPr="003B7326">
              <w:rPr>
                <w:rFonts w:cs="Arial"/>
                <w:sz w:val="16"/>
                <w:szCs w:val="16"/>
              </w:rPr>
              <w:t xml:space="preserve">      135,000</w:t>
            </w:r>
          </w:p>
        </w:tc>
        <w:tc>
          <w:tcPr>
            <w:tcW w:w="1260" w:type="dxa"/>
            <w:tcBorders>
              <w:top w:val="nil"/>
              <w:left w:val="nil"/>
              <w:right w:val="nil"/>
            </w:tcBorders>
          </w:tcPr>
          <w:p w:rsidR="00F032A9" w:rsidRPr="003B7326" w:rsidRDefault="00F032A9" w:rsidP="005C052D">
            <w:pPr>
              <w:rPr>
                <w:rFonts w:cs="Arial"/>
                <w:sz w:val="16"/>
                <w:szCs w:val="16"/>
              </w:rPr>
            </w:pPr>
            <w:r w:rsidRPr="003B7326">
              <w:rPr>
                <w:rFonts w:cs="Arial"/>
                <w:sz w:val="16"/>
                <w:szCs w:val="16"/>
              </w:rPr>
              <w:t xml:space="preserve">             </w:t>
            </w:r>
            <w:r w:rsidR="005A2088" w:rsidRPr="003B7326">
              <w:rPr>
                <w:rFonts w:cs="Arial"/>
                <w:sz w:val="16"/>
                <w:szCs w:val="16"/>
              </w:rPr>
              <w:t xml:space="preserve">  </w:t>
            </w:r>
            <w:r w:rsidRPr="003B7326">
              <w:rPr>
                <w:rFonts w:cs="Arial"/>
                <w:sz w:val="16"/>
                <w:szCs w:val="16"/>
              </w:rPr>
              <w:t>135,000</w:t>
            </w:r>
          </w:p>
        </w:tc>
      </w:tr>
      <w:tr w:rsidR="00F032A9" w:rsidRPr="00F71075" w:rsidTr="004E1ACD">
        <w:trPr>
          <w:trHeight w:hRule="exact" w:val="403"/>
        </w:trPr>
        <w:tc>
          <w:tcPr>
            <w:tcW w:w="1980" w:type="dxa"/>
            <w:tcBorders>
              <w:top w:val="single" w:sz="4" w:space="0" w:color="auto"/>
              <w:left w:val="nil"/>
              <w:right w:val="nil"/>
            </w:tcBorders>
            <w:vAlign w:val="center"/>
          </w:tcPr>
          <w:p w:rsidR="00F032A9" w:rsidRPr="003B7326" w:rsidRDefault="00F032A9" w:rsidP="0012508C">
            <w:pPr>
              <w:jc w:val="left"/>
              <w:rPr>
                <w:rFonts w:cs="Arial"/>
                <w:sz w:val="16"/>
                <w:szCs w:val="16"/>
              </w:rPr>
            </w:pPr>
            <w:r w:rsidRPr="003B7326">
              <w:rPr>
                <w:rFonts w:cs="Arial"/>
                <w:sz w:val="16"/>
                <w:szCs w:val="16"/>
              </w:rPr>
              <w:t xml:space="preserve">Balance, July 31, 2016 </w:t>
            </w:r>
          </w:p>
        </w:tc>
        <w:tc>
          <w:tcPr>
            <w:tcW w:w="900" w:type="dxa"/>
            <w:tcBorders>
              <w:top w:val="single" w:sz="4" w:space="0" w:color="auto"/>
              <w:left w:val="nil"/>
              <w:right w:val="nil"/>
            </w:tcBorders>
            <w:vAlign w:val="center"/>
          </w:tcPr>
          <w:p w:rsidR="00F032A9" w:rsidRPr="003B7326" w:rsidRDefault="00F032A9" w:rsidP="000078FE">
            <w:pPr>
              <w:jc w:val="left"/>
              <w:rPr>
                <w:rFonts w:cs="Arial"/>
                <w:sz w:val="16"/>
                <w:szCs w:val="16"/>
              </w:rPr>
            </w:pPr>
            <w:r w:rsidRPr="003B7326">
              <w:rPr>
                <w:rFonts w:cs="Arial"/>
                <w:sz w:val="16"/>
                <w:szCs w:val="16"/>
              </w:rPr>
              <w:t xml:space="preserve"> $ 598,125</w:t>
            </w:r>
          </w:p>
        </w:tc>
        <w:tc>
          <w:tcPr>
            <w:tcW w:w="1080" w:type="dxa"/>
            <w:tcBorders>
              <w:top w:val="single" w:sz="4" w:space="0" w:color="auto"/>
              <w:left w:val="nil"/>
              <w:right w:val="nil"/>
            </w:tcBorders>
            <w:vAlign w:val="center"/>
          </w:tcPr>
          <w:p w:rsidR="00F032A9" w:rsidRPr="003B7326" w:rsidRDefault="00F032A9" w:rsidP="000078FE">
            <w:pPr>
              <w:jc w:val="left"/>
              <w:rPr>
                <w:rFonts w:cs="Arial"/>
                <w:sz w:val="16"/>
                <w:szCs w:val="16"/>
              </w:rPr>
            </w:pPr>
            <w:r w:rsidRPr="003B7326">
              <w:rPr>
                <w:rFonts w:cs="Arial"/>
                <w:sz w:val="16"/>
                <w:szCs w:val="16"/>
              </w:rPr>
              <w:t xml:space="preserve">     $    721,077</w:t>
            </w:r>
          </w:p>
        </w:tc>
        <w:tc>
          <w:tcPr>
            <w:tcW w:w="1170" w:type="dxa"/>
            <w:tcBorders>
              <w:top w:val="single" w:sz="4" w:space="0" w:color="auto"/>
              <w:left w:val="nil"/>
              <w:right w:val="nil"/>
            </w:tcBorders>
            <w:vAlign w:val="center"/>
          </w:tcPr>
          <w:p w:rsidR="00F032A9" w:rsidRPr="003B7326" w:rsidRDefault="00F032A9" w:rsidP="0012508C">
            <w:pPr>
              <w:jc w:val="center"/>
              <w:rPr>
                <w:rFonts w:cs="Arial"/>
                <w:bCs/>
                <w:sz w:val="16"/>
                <w:szCs w:val="16"/>
              </w:rPr>
            </w:pPr>
            <w:r w:rsidRPr="003B7326">
              <w:rPr>
                <w:rFonts w:cs="Arial"/>
                <w:bCs/>
                <w:sz w:val="16"/>
                <w:szCs w:val="16"/>
              </w:rPr>
              <w:t>$  228,540</w:t>
            </w:r>
          </w:p>
        </w:tc>
        <w:tc>
          <w:tcPr>
            <w:tcW w:w="1170" w:type="dxa"/>
            <w:tcBorders>
              <w:top w:val="single" w:sz="4" w:space="0" w:color="auto"/>
              <w:left w:val="nil"/>
              <w:right w:val="nil"/>
            </w:tcBorders>
            <w:vAlign w:val="center"/>
          </w:tcPr>
          <w:p w:rsidR="00F032A9" w:rsidRPr="003B7326" w:rsidRDefault="00F032A9" w:rsidP="005C052D">
            <w:pPr>
              <w:jc w:val="center"/>
              <w:rPr>
                <w:rFonts w:cs="Arial"/>
                <w:sz w:val="16"/>
                <w:szCs w:val="16"/>
              </w:rPr>
            </w:pPr>
            <w:r w:rsidRPr="003B7326">
              <w:rPr>
                <w:rFonts w:cs="Arial"/>
                <w:sz w:val="16"/>
                <w:szCs w:val="16"/>
              </w:rPr>
              <w:t xml:space="preserve"> $  2,408,317</w:t>
            </w:r>
          </w:p>
        </w:tc>
        <w:tc>
          <w:tcPr>
            <w:tcW w:w="1080" w:type="dxa"/>
            <w:tcBorders>
              <w:top w:val="single" w:sz="4" w:space="0" w:color="auto"/>
              <w:left w:val="nil"/>
              <w:right w:val="nil"/>
            </w:tcBorders>
            <w:vAlign w:val="center"/>
          </w:tcPr>
          <w:p w:rsidR="00F032A9" w:rsidRPr="003B7326" w:rsidRDefault="001C70E9" w:rsidP="007B3A4D">
            <w:pPr>
              <w:jc w:val="left"/>
              <w:rPr>
                <w:rFonts w:cs="Arial"/>
                <w:sz w:val="16"/>
                <w:szCs w:val="16"/>
              </w:rPr>
            </w:pPr>
            <w:r>
              <w:rPr>
                <w:rFonts w:cs="Arial"/>
                <w:sz w:val="16"/>
                <w:szCs w:val="16"/>
              </w:rPr>
              <w:t xml:space="preserve">  </w:t>
            </w:r>
            <w:r w:rsidR="00F032A9" w:rsidRPr="003B7326">
              <w:rPr>
                <w:rFonts w:cs="Arial"/>
                <w:sz w:val="16"/>
                <w:szCs w:val="16"/>
              </w:rPr>
              <w:t>$    819,10</w:t>
            </w:r>
            <w:r w:rsidR="00416601" w:rsidRPr="003B7326">
              <w:rPr>
                <w:rFonts w:cs="Arial"/>
                <w:sz w:val="16"/>
                <w:szCs w:val="16"/>
              </w:rPr>
              <w:t>4</w:t>
            </w:r>
          </w:p>
        </w:tc>
        <w:tc>
          <w:tcPr>
            <w:tcW w:w="900" w:type="dxa"/>
            <w:tcBorders>
              <w:top w:val="single" w:sz="4" w:space="0" w:color="auto"/>
              <w:left w:val="nil"/>
              <w:right w:val="nil"/>
            </w:tcBorders>
            <w:vAlign w:val="center"/>
          </w:tcPr>
          <w:p w:rsidR="00F032A9" w:rsidRPr="003B7326" w:rsidRDefault="00F032A9" w:rsidP="007B3A4D">
            <w:pPr>
              <w:jc w:val="center"/>
              <w:rPr>
                <w:rFonts w:cs="Arial"/>
                <w:sz w:val="16"/>
                <w:szCs w:val="16"/>
              </w:rPr>
            </w:pPr>
            <w:r w:rsidRPr="003B7326">
              <w:rPr>
                <w:rFonts w:cs="Arial"/>
                <w:sz w:val="16"/>
                <w:szCs w:val="16"/>
              </w:rPr>
              <w:t>$  135,000</w:t>
            </w:r>
          </w:p>
        </w:tc>
        <w:tc>
          <w:tcPr>
            <w:tcW w:w="1260" w:type="dxa"/>
            <w:tcBorders>
              <w:top w:val="single" w:sz="4" w:space="0" w:color="auto"/>
              <w:left w:val="nil"/>
              <w:right w:val="nil"/>
            </w:tcBorders>
            <w:vAlign w:val="center"/>
          </w:tcPr>
          <w:p w:rsidR="00F032A9" w:rsidRPr="003B7326" w:rsidRDefault="00F032A9" w:rsidP="009B427F">
            <w:pPr>
              <w:jc w:val="left"/>
              <w:rPr>
                <w:rFonts w:cs="Arial"/>
                <w:sz w:val="16"/>
                <w:szCs w:val="16"/>
              </w:rPr>
            </w:pPr>
            <w:r w:rsidRPr="003B7326">
              <w:rPr>
                <w:rFonts w:cs="Arial"/>
                <w:sz w:val="16"/>
                <w:szCs w:val="16"/>
              </w:rPr>
              <w:t xml:space="preserve">       $  4,910,163</w:t>
            </w:r>
          </w:p>
        </w:tc>
      </w:tr>
      <w:tr w:rsidR="003B7326" w:rsidRPr="00F71075" w:rsidTr="004E1ACD">
        <w:trPr>
          <w:trHeight w:hRule="exact" w:val="230"/>
        </w:trPr>
        <w:tc>
          <w:tcPr>
            <w:tcW w:w="1980" w:type="dxa"/>
            <w:tcBorders>
              <w:left w:val="nil"/>
              <w:right w:val="nil"/>
            </w:tcBorders>
            <w:vAlign w:val="center"/>
          </w:tcPr>
          <w:p w:rsidR="003B7326" w:rsidRPr="003B7326" w:rsidRDefault="003B7326" w:rsidP="0012508C">
            <w:pPr>
              <w:jc w:val="left"/>
              <w:rPr>
                <w:rFonts w:cs="Arial"/>
                <w:sz w:val="16"/>
                <w:szCs w:val="16"/>
              </w:rPr>
            </w:pPr>
            <w:r w:rsidRPr="003B7326">
              <w:rPr>
                <w:rFonts w:cs="Arial"/>
                <w:sz w:val="16"/>
                <w:szCs w:val="16"/>
              </w:rPr>
              <w:t>Exploration costs</w:t>
            </w:r>
          </w:p>
        </w:tc>
        <w:tc>
          <w:tcPr>
            <w:tcW w:w="900" w:type="dxa"/>
            <w:tcBorders>
              <w:left w:val="nil"/>
              <w:right w:val="nil"/>
            </w:tcBorders>
            <w:vAlign w:val="center"/>
          </w:tcPr>
          <w:p w:rsidR="003B7326" w:rsidRPr="003B7326" w:rsidRDefault="00292691" w:rsidP="000078FE">
            <w:pPr>
              <w:jc w:val="left"/>
              <w:rPr>
                <w:rFonts w:cs="Arial"/>
                <w:sz w:val="16"/>
                <w:szCs w:val="16"/>
              </w:rPr>
            </w:pPr>
            <w:r>
              <w:rPr>
                <w:rFonts w:cs="Arial"/>
                <w:sz w:val="16"/>
                <w:szCs w:val="16"/>
              </w:rPr>
              <w:t xml:space="preserve">        6,243</w:t>
            </w:r>
          </w:p>
        </w:tc>
        <w:tc>
          <w:tcPr>
            <w:tcW w:w="1080" w:type="dxa"/>
            <w:tcBorders>
              <w:left w:val="nil"/>
              <w:right w:val="nil"/>
            </w:tcBorders>
            <w:vAlign w:val="center"/>
          </w:tcPr>
          <w:p w:rsidR="003B7326" w:rsidRPr="003B7326" w:rsidRDefault="003B7326" w:rsidP="000078FE">
            <w:pPr>
              <w:jc w:val="left"/>
              <w:rPr>
                <w:rFonts w:cs="Arial"/>
                <w:sz w:val="16"/>
                <w:szCs w:val="16"/>
              </w:rPr>
            </w:pPr>
          </w:p>
        </w:tc>
        <w:tc>
          <w:tcPr>
            <w:tcW w:w="1170" w:type="dxa"/>
            <w:tcBorders>
              <w:left w:val="nil"/>
              <w:right w:val="nil"/>
            </w:tcBorders>
            <w:vAlign w:val="center"/>
          </w:tcPr>
          <w:p w:rsidR="003B7326" w:rsidRPr="003B7326" w:rsidRDefault="003B7326" w:rsidP="0012508C">
            <w:pPr>
              <w:jc w:val="center"/>
              <w:rPr>
                <w:rFonts w:cs="Arial"/>
                <w:bCs/>
                <w:sz w:val="16"/>
                <w:szCs w:val="16"/>
              </w:rPr>
            </w:pPr>
          </w:p>
        </w:tc>
        <w:tc>
          <w:tcPr>
            <w:tcW w:w="1170" w:type="dxa"/>
            <w:tcBorders>
              <w:left w:val="nil"/>
              <w:right w:val="nil"/>
            </w:tcBorders>
            <w:vAlign w:val="center"/>
          </w:tcPr>
          <w:p w:rsidR="003B7326" w:rsidRPr="003B7326" w:rsidRDefault="003B7326" w:rsidP="005C052D">
            <w:pPr>
              <w:jc w:val="center"/>
              <w:rPr>
                <w:rFonts w:cs="Arial"/>
                <w:sz w:val="16"/>
                <w:szCs w:val="16"/>
              </w:rPr>
            </w:pPr>
            <w:r w:rsidRPr="003B7326">
              <w:rPr>
                <w:rFonts w:cs="Arial"/>
                <w:sz w:val="16"/>
                <w:szCs w:val="16"/>
              </w:rPr>
              <w:t xml:space="preserve">       2</w:t>
            </w:r>
            <w:r w:rsidR="00292691">
              <w:rPr>
                <w:rFonts w:cs="Arial"/>
                <w:sz w:val="16"/>
                <w:szCs w:val="16"/>
              </w:rPr>
              <w:t>71,198</w:t>
            </w:r>
          </w:p>
        </w:tc>
        <w:tc>
          <w:tcPr>
            <w:tcW w:w="1080" w:type="dxa"/>
            <w:tcBorders>
              <w:left w:val="nil"/>
              <w:right w:val="nil"/>
            </w:tcBorders>
            <w:vAlign w:val="center"/>
          </w:tcPr>
          <w:p w:rsidR="003B7326" w:rsidRPr="003B7326" w:rsidRDefault="003B7326" w:rsidP="007B3A4D">
            <w:pPr>
              <w:jc w:val="left"/>
              <w:rPr>
                <w:rFonts w:cs="Arial"/>
                <w:sz w:val="16"/>
                <w:szCs w:val="16"/>
              </w:rPr>
            </w:pPr>
          </w:p>
        </w:tc>
        <w:tc>
          <w:tcPr>
            <w:tcW w:w="900" w:type="dxa"/>
            <w:tcBorders>
              <w:left w:val="nil"/>
              <w:right w:val="nil"/>
            </w:tcBorders>
            <w:vAlign w:val="center"/>
          </w:tcPr>
          <w:p w:rsidR="003B7326" w:rsidRPr="003B7326" w:rsidRDefault="003B7326" w:rsidP="007B3A4D">
            <w:pPr>
              <w:jc w:val="center"/>
              <w:rPr>
                <w:rFonts w:cs="Arial"/>
                <w:sz w:val="16"/>
                <w:szCs w:val="16"/>
              </w:rPr>
            </w:pPr>
          </w:p>
        </w:tc>
        <w:tc>
          <w:tcPr>
            <w:tcW w:w="1260" w:type="dxa"/>
            <w:tcBorders>
              <w:left w:val="nil"/>
              <w:right w:val="nil"/>
            </w:tcBorders>
            <w:vAlign w:val="center"/>
          </w:tcPr>
          <w:p w:rsidR="003B7326" w:rsidRPr="003B7326" w:rsidRDefault="00292691" w:rsidP="009B427F">
            <w:pPr>
              <w:jc w:val="left"/>
              <w:rPr>
                <w:rFonts w:cs="Arial"/>
                <w:sz w:val="16"/>
                <w:szCs w:val="16"/>
              </w:rPr>
            </w:pPr>
            <w:r>
              <w:rPr>
                <w:rFonts w:cs="Arial"/>
                <w:sz w:val="16"/>
                <w:szCs w:val="16"/>
              </w:rPr>
              <w:t xml:space="preserve">              277,441</w:t>
            </w:r>
          </w:p>
        </w:tc>
      </w:tr>
      <w:tr w:rsidR="003B7326" w:rsidRPr="00F71075" w:rsidTr="004E1ACD">
        <w:trPr>
          <w:trHeight w:hRule="exact" w:val="230"/>
        </w:trPr>
        <w:tc>
          <w:tcPr>
            <w:tcW w:w="1980" w:type="dxa"/>
            <w:tcBorders>
              <w:left w:val="nil"/>
              <w:bottom w:val="single" w:sz="4" w:space="0" w:color="auto"/>
              <w:right w:val="nil"/>
            </w:tcBorders>
            <w:vAlign w:val="center"/>
          </w:tcPr>
          <w:p w:rsidR="003B7326" w:rsidRPr="003B7326" w:rsidRDefault="003B7326" w:rsidP="0012508C">
            <w:pPr>
              <w:jc w:val="left"/>
              <w:rPr>
                <w:rFonts w:cs="Arial"/>
                <w:sz w:val="16"/>
                <w:szCs w:val="16"/>
              </w:rPr>
            </w:pPr>
            <w:r w:rsidRPr="003B7326">
              <w:rPr>
                <w:rFonts w:cs="Arial"/>
                <w:sz w:val="16"/>
                <w:szCs w:val="16"/>
              </w:rPr>
              <w:t>Abandonment of property</w:t>
            </w:r>
          </w:p>
        </w:tc>
        <w:tc>
          <w:tcPr>
            <w:tcW w:w="900" w:type="dxa"/>
            <w:tcBorders>
              <w:left w:val="nil"/>
              <w:bottom w:val="single" w:sz="4" w:space="0" w:color="auto"/>
              <w:right w:val="nil"/>
            </w:tcBorders>
            <w:vAlign w:val="center"/>
          </w:tcPr>
          <w:p w:rsidR="003B7326" w:rsidRPr="003B7326" w:rsidRDefault="003B7326" w:rsidP="000078FE">
            <w:pPr>
              <w:jc w:val="left"/>
              <w:rPr>
                <w:rFonts w:cs="Arial"/>
                <w:sz w:val="16"/>
                <w:szCs w:val="16"/>
              </w:rPr>
            </w:pPr>
          </w:p>
        </w:tc>
        <w:tc>
          <w:tcPr>
            <w:tcW w:w="1080" w:type="dxa"/>
            <w:tcBorders>
              <w:left w:val="nil"/>
              <w:bottom w:val="single" w:sz="4" w:space="0" w:color="auto"/>
              <w:right w:val="nil"/>
            </w:tcBorders>
            <w:vAlign w:val="center"/>
          </w:tcPr>
          <w:p w:rsidR="003B7326" w:rsidRPr="003B7326" w:rsidRDefault="003B7326" w:rsidP="000078FE">
            <w:pPr>
              <w:jc w:val="left"/>
              <w:rPr>
                <w:rFonts w:cs="Arial"/>
                <w:sz w:val="16"/>
                <w:szCs w:val="16"/>
              </w:rPr>
            </w:pPr>
          </w:p>
        </w:tc>
        <w:tc>
          <w:tcPr>
            <w:tcW w:w="1170" w:type="dxa"/>
            <w:tcBorders>
              <w:left w:val="nil"/>
              <w:bottom w:val="single" w:sz="4" w:space="0" w:color="auto"/>
              <w:right w:val="nil"/>
            </w:tcBorders>
            <w:vAlign w:val="center"/>
          </w:tcPr>
          <w:p w:rsidR="003B7326" w:rsidRPr="003B7326" w:rsidRDefault="003B7326" w:rsidP="0012508C">
            <w:pPr>
              <w:jc w:val="center"/>
              <w:rPr>
                <w:rFonts w:cs="Arial"/>
                <w:bCs/>
                <w:sz w:val="16"/>
                <w:szCs w:val="16"/>
              </w:rPr>
            </w:pPr>
          </w:p>
        </w:tc>
        <w:tc>
          <w:tcPr>
            <w:tcW w:w="1170" w:type="dxa"/>
            <w:tcBorders>
              <w:left w:val="nil"/>
              <w:bottom w:val="single" w:sz="4" w:space="0" w:color="auto"/>
              <w:right w:val="nil"/>
            </w:tcBorders>
            <w:vAlign w:val="center"/>
          </w:tcPr>
          <w:p w:rsidR="003B7326" w:rsidRPr="003B7326" w:rsidRDefault="003B7326" w:rsidP="005C052D">
            <w:pPr>
              <w:jc w:val="center"/>
              <w:rPr>
                <w:rFonts w:cs="Arial"/>
                <w:sz w:val="16"/>
                <w:szCs w:val="16"/>
              </w:rPr>
            </w:pPr>
          </w:p>
        </w:tc>
        <w:tc>
          <w:tcPr>
            <w:tcW w:w="1080" w:type="dxa"/>
            <w:tcBorders>
              <w:left w:val="nil"/>
              <w:bottom w:val="single" w:sz="4" w:space="0" w:color="auto"/>
              <w:right w:val="nil"/>
            </w:tcBorders>
            <w:vAlign w:val="center"/>
          </w:tcPr>
          <w:p w:rsidR="003B7326" w:rsidRPr="003B7326" w:rsidRDefault="003B7326" w:rsidP="007B3A4D">
            <w:pPr>
              <w:jc w:val="left"/>
              <w:rPr>
                <w:rFonts w:cs="Arial"/>
                <w:sz w:val="16"/>
                <w:szCs w:val="16"/>
              </w:rPr>
            </w:pPr>
          </w:p>
        </w:tc>
        <w:tc>
          <w:tcPr>
            <w:tcW w:w="900" w:type="dxa"/>
            <w:tcBorders>
              <w:left w:val="nil"/>
              <w:bottom w:val="single" w:sz="4" w:space="0" w:color="auto"/>
              <w:right w:val="nil"/>
            </w:tcBorders>
            <w:vAlign w:val="center"/>
          </w:tcPr>
          <w:p w:rsidR="003B7326" w:rsidRPr="003B7326" w:rsidRDefault="003B7326" w:rsidP="007B3A4D">
            <w:pPr>
              <w:jc w:val="center"/>
              <w:rPr>
                <w:rFonts w:cs="Arial"/>
                <w:sz w:val="16"/>
                <w:szCs w:val="16"/>
              </w:rPr>
            </w:pPr>
            <w:r w:rsidRPr="003B7326">
              <w:rPr>
                <w:rFonts w:cs="Arial"/>
                <w:sz w:val="16"/>
                <w:szCs w:val="16"/>
              </w:rPr>
              <w:t xml:space="preserve"> </w:t>
            </w:r>
            <w:r w:rsidR="001C70E9">
              <w:rPr>
                <w:rFonts w:cs="Arial"/>
                <w:sz w:val="16"/>
                <w:szCs w:val="16"/>
              </w:rPr>
              <w:t xml:space="preserve"> </w:t>
            </w:r>
            <w:r w:rsidRPr="003B7326">
              <w:rPr>
                <w:rFonts w:cs="Arial"/>
                <w:sz w:val="16"/>
                <w:szCs w:val="16"/>
              </w:rPr>
              <w:t xml:space="preserve"> (135,000)</w:t>
            </w:r>
          </w:p>
        </w:tc>
        <w:tc>
          <w:tcPr>
            <w:tcW w:w="1260" w:type="dxa"/>
            <w:tcBorders>
              <w:left w:val="nil"/>
              <w:bottom w:val="single" w:sz="4" w:space="0" w:color="auto"/>
              <w:right w:val="nil"/>
            </w:tcBorders>
            <w:vAlign w:val="center"/>
          </w:tcPr>
          <w:p w:rsidR="003B7326" w:rsidRPr="003B7326" w:rsidRDefault="003B7326" w:rsidP="009B427F">
            <w:pPr>
              <w:jc w:val="left"/>
              <w:rPr>
                <w:rFonts w:cs="Arial"/>
                <w:sz w:val="16"/>
                <w:szCs w:val="16"/>
              </w:rPr>
            </w:pPr>
            <w:r w:rsidRPr="003B7326">
              <w:rPr>
                <w:rFonts w:cs="Arial"/>
                <w:sz w:val="16"/>
                <w:szCs w:val="16"/>
              </w:rPr>
              <w:t xml:space="preserve">            (135,000)</w:t>
            </w:r>
          </w:p>
        </w:tc>
      </w:tr>
      <w:tr w:rsidR="00B5640A" w:rsidRPr="00F71075" w:rsidTr="004E1ACD">
        <w:trPr>
          <w:trHeight w:hRule="exact" w:val="403"/>
        </w:trPr>
        <w:tc>
          <w:tcPr>
            <w:tcW w:w="1980" w:type="dxa"/>
            <w:tcBorders>
              <w:top w:val="single" w:sz="4" w:space="0" w:color="auto"/>
              <w:left w:val="nil"/>
              <w:bottom w:val="single" w:sz="12" w:space="0" w:color="auto"/>
              <w:right w:val="nil"/>
            </w:tcBorders>
            <w:vAlign w:val="center"/>
          </w:tcPr>
          <w:p w:rsidR="00B5640A" w:rsidRPr="003B7326" w:rsidRDefault="001C70E9" w:rsidP="0012508C">
            <w:pPr>
              <w:jc w:val="left"/>
              <w:rPr>
                <w:rFonts w:cs="Arial"/>
                <w:sz w:val="16"/>
                <w:szCs w:val="16"/>
              </w:rPr>
            </w:pPr>
            <w:r>
              <w:rPr>
                <w:rFonts w:cs="Arial"/>
                <w:sz w:val="16"/>
                <w:szCs w:val="16"/>
              </w:rPr>
              <w:t xml:space="preserve">Balance, </w:t>
            </w:r>
            <w:r w:rsidR="00294353">
              <w:rPr>
                <w:rFonts w:cs="Arial"/>
                <w:sz w:val="16"/>
                <w:szCs w:val="16"/>
              </w:rPr>
              <w:t>April 30, 2017</w:t>
            </w:r>
          </w:p>
        </w:tc>
        <w:tc>
          <w:tcPr>
            <w:tcW w:w="900" w:type="dxa"/>
            <w:tcBorders>
              <w:top w:val="single" w:sz="4" w:space="0" w:color="auto"/>
              <w:left w:val="nil"/>
              <w:bottom w:val="single" w:sz="12" w:space="0" w:color="auto"/>
              <w:right w:val="nil"/>
            </w:tcBorders>
            <w:vAlign w:val="center"/>
          </w:tcPr>
          <w:p w:rsidR="00B5640A" w:rsidRPr="003B7326" w:rsidRDefault="003B7326" w:rsidP="000078FE">
            <w:pPr>
              <w:jc w:val="left"/>
              <w:rPr>
                <w:rFonts w:cs="Arial"/>
                <w:sz w:val="16"/>
                <w:szCs w:val="16"/>
              </w:rPr>
            </w:pPr>
            <w:r w:rsidRPr="003B7326">
              <w:rPr>
                <w:rFonts w:cs="Arial"/>
                <w:sz w:val="16"/>
                <w:szCs w:val="16"/>
              </w:rPr>
              <w:t xml:space="preserve"> $ </w:t>
            </w:r>
            <w:r w:rsidR="00292691">
              <w:rPr>
                <w:rFonts w:cs="Arial"/>
                <w:sz w:val="16"/>
                <w:szCs w:val="16"/>
              </w:rPr>
              <w:t>604,368</w:t>
            </w:r>
          </w:p>
        </w:tc>
        <w:tc>
          <w:tcPr>
            <w:tcW w:w="1080" w:type="dxa"/>
            <w:tcBorders>
              <w:top w:val="single" w:sz="4" w:space="0" w:color="auto"/>
              <w:left w:val="nil"/>
              <w:bottom w:val="single" w:sz="12" w:space="0" w:color="auto"/>
              <w:right w:val="nil"/>
            </w:tcBorders>
            <w:vAlign w:val="center"/>
          </w:tcPr>
          <w:p w:rsidR="00B5640A" w:rsidRPr="003B7326" w:rsidRDefault="003B7326" w:rsidP="000078FE">
            <w:pPr>
              <w:jc w:val="left"/>
              <w:rPr>
                <w:rFonts w:cs="Arial"/>
                <w:sz w:val="16"/>
                <w:szCs w:val="16"/>
              </w:rPr>
            </w:pPr>
            <w:r w:rsidRPr="003B7326">
              <w:rPr>
                <w:rFonts w:cs="Arial"/>
                <w:sz w:val="16"/>
                <w:szCs w:val="16"/>
              </w:rPr>
              <w:t xml:space="preserve">     $    721,077</w:t>
            </w:r>
          </w:p>
        </w:tc>
        <w:tc>
          <w:tcPr>
            <w:tcW w:w="1170" w:type="dxa"/>
            <w:tcBorders>
              <w:top w:val="single" w:sz="4" w:space="0" w:color="auto"/>
              <w:left w:val="nil"/>
              <w:bottom w:val="single" w:sz="12" w:space="0" w:color="auto"/>
              <w:right w:val="nil"/>
            </w:tcBorders>
            <w:vAlign w:val="center"/>
          </w:tcPr>
          <w:p w:rsidR="00B5640A" w:rsidRPr="003B7326" w:rsidRDefault="003B7326" w:rsidP="0012508C">
            <w:pPr>
              <w:jc w:val="center"/>
              <w:rPr>
                <w:rFonts w:cs="Arial"/>
                <w:bCs/>
                <w:sz w:val="16"/>
                <w:szCs w:val="16"/>
              </w:rPr>
            </w:pPr>
            <w:r w:rsidRPr="003B7326">
              <w:rPr>
                <w:rFonts w:cs="Arial"/>
                <w:bCs/>
                <w:sz w:val="16"/>
                <w:szCs w:val="16"/>
              </w:rPr>
              <w:t>$ 228,540</w:t>
            </w:r>
          </w:p>
        </w:tc>
        <w:tc>
          <w:tcPr>
            <w:tcW w:w="1170" w:type="dxa"/>
            <w:tcBorders>
              <w:top w:val="single" w:sz="4" w:space="0" w:color="auto"/>
              <w:left w:val="nil"/>
              <w:bottom w:val="single" w:sz="12" w:space="0" w:color="auto"/>
              <w:right w:val="nil"/>
            </w:tcBorders>
            <w:vAlign w:val="center"/>
          </w:tcPr>
          <w:p w:rsidR="00B5640A" w:rsidRPr="003B7326" w:rsidRDefault="003B7326" w:rsidP="005C052D">
            <w:pPr>
              <w:jc w:val="center"/>
              <w:rPr>
                <w:rFonts w:cs="Arial"/>
                <w:sz w:val="16"/>
                <w:szCs w:val="16"/>
              </w:rPr>
            </w:pPr>
            <w:r w:rsidRPr="003B7326">
              <w:rPr>
                <w:rFonts w:cs="Arial"/>
                <w:sz w:val="16"/>
                <w:szCs w:val="16"/>
              </w:rPr>
              <w:t>$ 2,6</w:t>
            </w:r>
            <w:r w:rsidR="00292691">
              <w:rPr>
                <w:rFonts w:cs="Arial"/>
                <w:sz w:val="16"/>
                <w:szCs w:val="16"/>
              </w:rPr>
              <w:t>79,515</w:t>
            </w:r>
          </w:p>
        </w:tc>
        <w:tc>
          <w:tcPr>
            <w:tcW w:w="1080" w:type="dxa"/>
            <w:tcBorders>
              <w:top w:val="single" w:sz="4" w:space="0" w:color="auto"/>
              <w:left w:val="nil"/>
              <w:bottom w:val="single" w:sz="12" w:space="0" w:color="auto"/>
              <w:right w:val="nil"/>
            </w:tcBorders>
            <w:vAlign w:val="center"/>
          </w:tcPr>
          <w:p w:rsidR="00B5640A" w:rsidRPr="003B7326" w:rsidRDefault="001C70E9" w:rsidP="007B3A4D">
            <w:pPr>
              <w:jc w:val="left"/>
              <w:rPr>
                <w:rFonts w:cs="Arial"/>
                <w:sz w:val="16"/>
                <w:szCs w:val="16"/>
              </w:rPr>
            </w:pPr>
            <w:r>
              <w:rPr>
                <w:rFonts w:cs="Arial"/>
                <w:sz w:val="16"/>
                <w:szCs w:val="16"/>
              </w:rPr>
              <w:t xml:space="preserve">   </w:t>
            </w:r>
            <w:r w:rsidR="003B7326" w:rsidRPr="003B7326">
              <w:rPr>
                <w:rFonts w:cs="Arial"/>
                <w:sz w:val="16"/>
                <w:szCs w:val="16"/>
              </w:rPr>
              <w:t>$   819,104</w:t>
            </w:r>
          </w:p>
        </w:tc>
        <w:tc>
          <w:tcPr>
            <w:tcW w:w="900" w:type="dxa"/>
            <w:tcBorders>
              <w:top w:val="single" w:sz="4" w:space="0" w:color="auto"/>
              <w:left w:val="nil"/>
              <w:bottom w:val="single" w:sz="12" w:space="0" w:color="auto"/>
              <w:right w:val="nil"/>
            </w:tcBorders>
            <w:vAlign w:val="center"/>
          </w:tcPr>
          <w:p w:rsidR="00B5640A" w:rsidRPr="003B7326" w:rsidRDefault="001C70E9" w:rsidP="001C70E9">
            <w:pPr>
              <w:rPr>
                <w:rFonts w:cs="Arial"/>
                <w:sz w:val="16"/>
                <w:szCs w:val="16"/>
              </w:rPr>
            </w:pPr>
            <w:r>
              <w:rPr>
                <w:rFonts w:cs="Arial"/>
                <w:sz w:val="16"/>
                <w:szCs w:val="16"/>
              </w:rPr>
              <w:t xml:space="preserve"> $</w:t>
            </w:r>
            <w:r w:rsidR="003B7326" w:rsidRPr="003B7326">
              <w:rPr>
                <w:rFonts w:cs="Arial"/>
                <w:sz w:val="16"/>
                <w:szCs w:val="16"/>
              </w:rPr>
              <w:t xml:space="preserve">            -</w:t>
            </w:r>
          </w:p>
        </w:tc>
        <w:tc>
          <w:tcPr>
            <w:tcW w:w="1260" w:type="dxa"/>
            <w:tcBorders>
              <w:top w:val="single" w:sz="4" w:space="0" w:color="auto"/>
              <w:left w:val="nil"/>
              <w:bottom w:val="single" w:sz="12" w:space="0" w:color="auto"/>
              <w:right w:val="nil"/>
            </w:tcBorders>
            <w:vAlign w:val="center"/>
          </w:tcPr>
          <w:p w:rsidR="00B5640A" w:rsidRPr="003B7326" w:rsidRDefault="003B7326" w:rsidP="009B427F">
            <w:pPr>
              <w:jc w:val="left"/>
              <w:rPr>
                <w:rFonts w:cs="Arial"/>
                <w:sz w:val="16"/>
                <w:szCs w:val="16"/>
              </w:rPr>
            </w:pPr>
            <w:r w:rsidRPr="003B7326">
              <w:rPr>
                <w:rFonts w:cs="Arial"/>
                <w:sz w:val="16"/>
                <w:szCs w:val="16"/>
              </w:rPr>
              <w:t xml:space="preserve">       $ </w:t>
            </w:r>
            <w:r w:rsidR="00292691">
              <w:rPr>
                <w:rFonts w:cs="Arial"/>
                <w:sz w:val="16"/>
                <w:szCs w:val="16"/>
              </w:rPr>
              <w:t xml:space="preserve"> </w:t>
            </w:r>
            <w:r w:rsidRPr="003B7326">
              <w:rPr>
                <w:rFonts w:cs="Arial"/>
                <w:sz w:val="16"/>
                <w:szCs w:val="16"/>
              </w:rPr>
              <w:t>5,0</w:t>
            </w:r>
            <w:r w:rsidR="00292691">
              <w:rPr>
                <w:rFonts w:cs="Arial"/>
                <w:sz w:val="16"/>
                <w:szCs w:val="16"/>
              </w:rPr>
              <w:t>52,604</w:t>
            </w:r>
          </w:p>
        </w:tc>
      </w:tr>
    </w:tbl>
    <w:p w:rsidR="00284D52" w:rsidRDefault="00284D52" w:rsidP="004E1ACD">
      <w:pPr>
        <w:ind w:left="1074"/>
        <w:outlineLvl w:val="0"/>
        <w:rPr>
          <w:b/>
        </w:rPr>
      </w:pPr>
    </w:p>
    <w:p w:rsidR="00192973" w:rsidRPr="005A6C21" w:rsidRDefault="00192973" w:rsidP="00292E5B">
      <w:pPr>
        <w:ind w:left="450" w:right="450"/>
        <w:outlineLvl w:val="0"/>
        <w:rPr>
          <w:b/>
          <w:sz w:val="18"/>
          <w:szCs w:val="18"/>
        </w:rPr>
      </w:pPr>
      <w:r w:rsidRPr="005A6C21">
        <w:rPr>
          <w:b/>
        </w:rPr>
        <w:t xml:space="preserve">Vines Lake Property </w:t>
      </w:r>
      <w:r w:rsidRPr="005A6C21">
        <w:rPr>
          <w:b/>
        </w:rPr>
        <w:noBreakHyphen/>
        <w:t xml:space="preserve"> Liard Mining District, BC</w:t>
      </w:r>
      <w:r w:rsidR="00FE58D0">
        <w:rPr>
          <w:b/>
        </w:rPr>
        <w:t xml:space="preserve">                                                                                                                                                                                                                                                                                                                                                                                                                                                                                                                                                                                                                                                                                                                                                                                                                                                                                                                                                                                                                                                                                                                                                                                                                                    </w:t>
      </w:r>
    </w:p>
    <w:p w:rsidR="00CB5C4A" w:rsidRDefault="00192973" w:rsidP="0017517E">
      <w:pPr>
        <w:ind w:left="450" w:right="450"/>
        <w:rPr>
          <w:szCs w:val="20"/>
        </w:rPr>
      </w:pPr>
      <w:r w:rsidRPr="00D524B7">
        <w:rPr>
          <w:szCs w:val="20"/>
        </w:rPr>
        <w:t xml:space="preserve">In March 2006, the </w:t>
      </w:r>
      <w:r w:rsidR="00472426">
        <w:rPr>
          <w:szCs w:val="20"/>
        </w:rPr>
        <w:t>Company</w:t>
      </w:r>
      <w:r w:rsidRPr="00D524B7">
        <w:rPr>
          <w:szCs w:val="20"/>
        </w:rPr>
        <w:t xml:space="preserve"> acquired 100% interest in 3 claims comprising </w:t>
      </w:r>
      <w:r w:rsidR="00FE58D0">
        <w:rPr>
          <w:szCs w:val="20"/>
        </w:rPr>
        <w:t xml:space="preserve">                                                                                                                                                                                                                                                                                                                                                                                                                                                                                                                                                                                                                                                                                                                                                                                                                                                                                                                                                                                                                                                                                                                                                                                                  </w:t>
      </w:r>
      <w:r w:rsidRPr="00D524B7">
        <w:rPr>
          <w:szCs w:val="20"/>
        </w:rPr>
        <w:t>approximately 1,169 hectares ("Ha") in Liard Mining District of British Columbia, subject to a 2</w:t>
      </w:r>
      <w:r>
        <w:rPr>
          <w:szCs w:val="20"/>
        </w:rPr>
        <w:t xml:space="preserve">% net smelter return ("NSR") in </w:t>
      </w:r>
      <w:r w:rsidRPr="00D524B7">
        <w:rPr>
          <w:szCs w:val="20"/>
        </w:rPr>
        <w:t xml:space="preserve">favor of Mr. </w:t>
      </w:r>
      <w:proofErr w:type="spellStart"/>
      <w:r w:rsidRPr="00D524B7">
        <w:rPr>
          <w:szCs w:val="20"/>
        </w:rPr>
        <w:t>Amrit</w:t>
      </w:r>
      <w:proofErr w:type="spellEnd"/>
      <w:r w:rsidRPr="00D524B7">
        <w:rPr>
          <w:szCs w:val="20"/>
        </w:rPr>
        <w:t xml:space="preserve"> P.S. Gill, a director of the </w:t>
      </w:r>
      <w:r w:rsidR="00472426">
        <w:rPr>
          <w:szCs w:val="20"/>
        </w:rPr>
        <w:t>Company</w:t>
      </w:r>
      <w:r w:rsidRPr="00D524B7">
        <w:rPr>
          <w:szCs w:val="20"/>
        </w:rPr>
        <w:t xml:space="preserve">. </w:t>
      </w:r>
    </w:p>
    <w:p w:rsidR="00C324E9" w:rsidRDefault="00C324E9" w:rsidP="0017517E">
      <w:pPr>
        <w:ind w:left="450" w:right="450"/>
        <w:rPr>
          <w:szCs w:val="20"/>
        </w:rPr>
      </w:pPr>
    </w:p>
    <w:p w:rsidR="009C68B5" w:rsidRDefault="00C324E9" w:rsidP="009C68B5">
      <w:pPr>
        <w:ind w:left="450" w:right="450"/>
        <w:rPr>
          <w:szCs w:val="20"/>
        </w:rPr>
      </w:pPr>
      <w:r>
        <w:rPr>
          <w:szCs w:val="20"/>
        </w:rPr>
        <w:t xml:space="preserve">On February 24, 2017 the Company expanded its land package in its Vines Lake </w:t>
      </w:r>
      <w:r w:rsidR="009C68B5">
        <w:rPr>
          <w:szCs w:val="20"/>
        </w:rPr>
        <w:lastRenderedPageBreak/>
        <w:t xml:space="preserve">property by 2,112 hectares to 3,281 </w:t>
      </w:r>
      <w:proofErr w:type="spellStart"/>
      <w:r w:rsidR="009C68B5">
        <w:rPr>
          <w:szCs w:val="20"/>
        </w:rPr>
        <w:t>hectres</w:t>
      </w:r>
      <w:proofErr w:type="spellEnd"/>
    </w:p>
    <w:p w:rsidR="00E9794A" w:rsidRPr="009C68B5" w:rsidRDefault="009C68B5" w:rsidP="009C68B5">
      <w:pPr>
        <w:pStyle w:val="NoteHeading1"/>
        <w:pBdr>
          <w:top w:val="single" w:sz="8" w:space="4" w:color="auto"/>
        </w:pBdr>
        <w:tabs>
          <w:tab w:val="clear" w:pos="432"/>
        </w:tabs>
        <w:rPr>
          <w:rFonts w:ascii="Arial" w:hAnsi="Arial" w:cs="Arial"/>
          <w:sz w:val="20"/>
          <w:szCs w:val="20"/>
        </w:rPr>
      </w:pPr>
      <w:r>
        <w:rPr>
          <w:rFonts w:ascii="Arial" w:hAnsi="Arial" w:cs="Arial"/>
          <w:sz w:val="20"/>
          <w:szCs w:val="20"/>
        </w:rPr>
        <w:t>8      EXPLORATION AND EVALUATION ASSETS - continued</w:t>
      </w:r>
    </w:p>
    <w:p w:rsidR="00C649E6" w:rsidRPr="005A6C21" w:rsidRDefault="001A28C2" w:rsidP="00292E5B">
      <w:pPr>
        <w:ind w:left="450" w:right="450"/>
        <w:outlineLvl w:val="0"/>
        <w:rPr>
          <w:b/>
        </w:rPr>
      </w:pPr>
      <w:proofErr w:type="spellStart"/>
      <w:r w:rsidRPr="005A6C21">
        <w:rPr>
          <w:b/>
        </w:rPr>
        <w:t>Quatre</w:t>
      </w:r>
      <w:proofErr w:type="spellEnd"/>
      <w:r w:rsidRPr="005A6C21">
        <w:rPr>
          <w:b/>
        </w:rPr>
        <w:noBreakHyphen/>
      </w:r>
      <w:r w:rsidR="001F5958">
        <w:rPr>
          <w:b/>
        </w:rPr>
        <w:t>Mille</w:t>
      </w:r>
      <w:r w:rsidRPr="005A6C21">
        <w:rPr>
          <w:b/>
        </w:rPr>
        <w:t xml:space="preserve"> – Quebec</w:t>
      </w:r>
    </w:p>
    <w:p w:rsidR="00D01B1F" w:rsidRDefault="00163791" w:rsidP="00292E5B">
      <w:pPr>
        <w:ind w:left="450" w:right="450"/>
      </w:pPr>
      <w:r>
        <w:t>T</w:t>
      </w:r>
      <w:r w:rsidR="00C649E6" w:rsidRPr="00CB66DC">
        <w:t xml:space="preserve">he </w:t>
      </w:r>
      <w:r w:rsidR="00472426">
        <w:t>Company</w:t>
      </w:r>
      <w:r w:rsidR="00C649E6" w:rsidRPr="00CB66DC">
        <w:t xml:space="preserve"> </w:t>
      </w:r>
      <w:r>
        <w:t xml:space="preserve">owns </w:t>
      </w:r>
      <w:r w:rsidR="00245CAF">
        <w:t xml:space="preserve">a 100% interest in </w:t>
      </w:r>
      <w:r w:rsidR="00C649E6">
        <w:t xml:space="preserve">the </w:t>
      </w:r>
      <w:proofErr w:type="spellStart"/>
      <w:r w:rsidR="00C649E6">
        <w:t>Qu</w:t>
      </w:r>
      <w:r w:rsidR="008C55FE">
        <w:t>atre</w:t>
      </w:r>
      <w:proofErr w:type="spellEnd"/>
      <w:r w:rsidR="008C55FE">
        <w:t>-Milles property located north of Sainte-</w:t>
      </w:r>
    </w:p>
    <w:p w:rsidR="005C09B6" w:rsidRDefault="008C55FE" w:rsidP="00292E5B">
      <w:pPr>
        <w:ind w:left="450" w:right="450"/>
      </w:pPr>
      <w:r>
        <w:t>Veronique</w:t>
      </w:r>
      <w:r w:rsidR="001A28C2" w:rsidRPr="001A28C2">
        <w:t>, Quebec</w:t>
      </w:r>
      <w:r w:rsidR="00C649E6">
        <w:t xml:space="preserve">.  The property is subject to a </w:t>
      </w:r>
      <w:r w:rsidR="00C649E6" w:rsidRPr="00D4718D">
        <w:t>2% net smelter royalty</w:t>
      </w:r>
      <w:r w:rsidR="00C649E6">
        <w:t xml:space="preserve"> (“NSR”)</w:t>
      </w:r>
      <w:r w:rsidR="00C649E6" w:rsidRPr="00D4718D">
        <w:t xml:space="preserve"> of which</w:t>
      </w:r>
      <w:r w:rsidR="00C649E6">
        <w:t xml:space="preserve"> one half or (1% “NSR”) can be repurchased by the </w:t>
      </w:r>
      <w:r w:rsidR="00472426">
        <w:t>Company</w:t>
      </w:r>
      <w:r w:rsidR="00245CAF">
        <w:t xml:space="preserve"> for $1,000,000</w:t>
      </w:r>
      <w:r w:rsidR="00C649E6">
        <w:t>.</w:t>
      </w:r>
      <w:r w:rsidR="00C649E6" w:rsidRPr="00D4718D">
        <w:t xml:space="preserve"> </w:t>
      </w:r>
    </w:p>
    <w:p w:rsidR="009C68B5" w:rsidRDefault="009C68B5" w:rsidP="00292E5B">
      <w:pPr>
        <w:ind w:left="450" w:right="450"/>
      </w:pPr>
    </w:p>
    <w:p w:rsidR="00C649E6" w:rsidRPr="005A6C21" w:rsidRDefault="001A28C2" w:rsidP="005A0937">
      <w:pPr>
        <w:ind w:left="450"/>
        <w:outlineLvl w:val="0"/>
        <w:rPr>
          <w:b/>
          <w:bCs/>
        </w:rPr>
      </w:pPr>
      <w:proofErr w:type="spellStart"/>
      <w:r w:rsidRPr="005A6C21">
        <w:rPr>
          <w:b/>
        </w:rPr>
        <w:t>Quatre</w:t>
      </w:r>
      <w:proofErr w:type="spellEnd"/>
      <w:r w:rsidRPr="005A6C21">
        <w:rPr>
          <w:b/>
        </w:rPr>
        <w:noBreakHyphen/>
      </w:r>
      <w:r w:rsidR="001F5958" w:rsidRPr="005A6C21">
        <w:rPr>
          <w:b/>
        </w:rPr>
        <w:t>Mille</w:t>
      </w:r>
      <w:r w:rsidRPr="005A6C21">
        <w:rPr>
          <w:b/>
        </w:rPr>
        <w:t xml:space="preserve"> West – Quebec</w:t>
      </w:r>
    </w:p>
    <w:p w:rsidR="00D04C4F" w:rsidRDefault="00C649E6" w:rsidP="00292E5B">
      <w:pPr>
        <w:ind w:left="450" w:right="450"/>
      </w:pPr>
      <w:r w:rsidRPr="005A6C21">
        <w:t xml:space="preserve">On May 25, 2014, the </w:t>
      </w:r>
      <w:r w:rsidR="00472426">
        <w:t>Company</w:t>
      </w:r>
      <w:r w:rsidRPr="005A6C21">
        <w:t xml:space="preserve"> acquired a 100% interest in the </w:t>
      </w:r>
      <w:proofErr w:type="spellStart"/>
      <w:r w:rsidRPr="005A6C21">
        <w:t>Quatre</w:t>
      </w:r>
      <w:proofErr w:type="spellEnd"/>
      <w:r w:rsidRPr="005A6C21">
        <w:t xml:space="preserve">-Milles West located in </w:t>
      </w:r>
      <w:r w:rsidR="00175BCD" w:rsidRPr="005A6C21">
        <w:t xml:space="preserve">southern </w:t>
      </w:r>
      <w:r w:rsidR="001A28C2" w:rsidRPr="005A6C21">
        <w:t>Quebec.</w:t>
      </w:r>
      <w:r w:rsidR="00D04C4F" w:rsidRPr="00D04C4F">
        <w:t xml:space="preserve"> </w:t>
      </w:r>
      <w:r w:rsidR="00D04C4F">
        <w:t xml:space="preserve">The property is subject to a </w:t>
      </w:r>
      <w:r w:rsidR="00D04C4F" w:rsidRPr="00D4718D">
        <w:t>2% net smelter royalty</w:t>
      </w:r>
      <w:r w:rsidR="00D04C4F">
        <w:t xml:space="preserve"> (“NSR”)</w:t>
      </w:r>
      <w:r w:rsidR="00D04C4F" w:rsidRPr="00D4718D">
        <w:t xml:space="preserve"> of which</w:t>
      </w:r>
      <w:r w:rsidR="00D04C4F">
        <w:t xml:space="preserve"> one half or (1% “NSR”) can be repurchased by the </w:t>
      </w:r>
      <w:r w:rsidR="00472426">
        <w:t>Company</w:t>
      </w:r>
      <w:r w:rsidR="00D04C4F">
        <w:t xml:space="preserve"> for $1,000,000.</w:t>
      </w:r>
      <w:r w:rsidR="00D04C4F" w:rsidRPr="00D4718D">
        <w:t xml:space="preserve"> </w:t>
      </w:r>
    </w:p>
    <w:p w:rsidR="00C649E6" w:rsidRPr="005A6C21" w:rsidRDefault="00C649E6" w:rsidP="00292E5B">
      <w:pPr>
        <w:ind w:left="450" w:right="450"/>
      </w:pPr>
    </w:p>
    <w:p w:rsidR="005C09B6" w:rsidRPr="005A6C21" w:rsidRDefault="00C649E6" w:rsidP="00292E5B">
      <w:pPr>
        <w:ind w:left="450" w:right="450"/>
      </w:pPr>
      <w:r w:rsidRPr="005A6C21">
        <w:t>The terms of the purchase were as follows:</w:t>
      </w:r>
    </w:p>
    <w:p w:rsidR="005A6C21" w:rsidRDefault="00C649E6" w:rsidP="0066642A">
      <w:pPr>
        <w:pStyle w:val="ListParagraph"/>
        <w:numPr>
          <w:ilvl w:val="0"/>
          <w:numId w:val="6"/>
        </w:numPr>
        <w:ind w:left="450" w:right="450" w:firstLine="0"/>
      </w:pPr>
      <w:r w:rsidRPr="005A6C21">
        <w:t>Pay $3,000 in cash</w:t>
      </w:r>
      <w:r w:rsidR="00163791">
        <w:t xml:space="preserve"> (paid)</w:t>
      </w:r>
    </w:p>
    <w:p w:rsidR="001621FF" w:rsidRDefault="007C334A" w:rsidP="0066642A">
      <w:pPr>
        <w:pStyle w:val="ListParagraph"/>
        <w:numPr>
          <w:ilvl w:val="0"/>
          <w:numId w:val="6"/>
        </w:numPr>
        <w:ind w:left="450" w:right="450" w:firstLine="0"/>
      </w:pPr>
      <w:r>
        <w:t>Issue 1</w:t>
      </w:r>
      <w:r w:rsidR="00C649E6" w:rsidRPr="005A6C21">
        <w:t>80</w:t>
      </w:r>
      <w:r w:rsidR="00EF6950">
        <w:t>,0</w:t>
      </w:r>
      <w:r>
        <w:t>00</w:t>
      </w:r>
      <w:r w:rsidR="00EF6950">
        <w:t xml:space="preserve"> shares at $1.0</w:t>
      </w:r>
      <w:r w:rsidR="00C649E6" w:rsidRPr="005A6C21">
        <w:t>0 per share</w:t>
      </w:r>
      <w:r w:rsidR="00163791">
        <w:t xml:space="preserve"> (issued)</w:t>
      </w:r>
    </w:p>
    <w:p w:rsidR="008D07B1" w:rsidRPr="005A6C21" w:rsidRDefault="008D07B1" w:rsidP="00292E5B">
      <w:pPr>
        <w:pStyle w:val="ListParagraph"/>
        <w:ind w:left="450" w:right="450"/>
      </w:pPr>
    </w:p>
    <w:p w:rsidR="007771E2" w:rsidRPr="005A6C21" w:rsidRDefault="007771E2" w:rsidP="00292E5B">
      <w:pPr>
        <w:autoSpaceDE/>
        <w:autoSpaceDN/>
        <w:adjustRightInd/>
        <w:ind w:left="450" w:right="450"/>
        <w:outlineLvl w:val="0"/>
        <w:rPr>
          <w:rFonts w:cs="Arial"/>
          <w:b/>
          <w:szCs w:val="20"/>
        </w:rPr>
      </w:pPr>
      <w:r w:rsidRPr="005A6C21">
        <w:rPr>
          <w:rFonts w:cs="Arial"/>
          <w:b/>
          <w:szCs w:val="20"/>
        </w:rPr>
        <w:t xml:space="preserve">La </w:t>
      </w:r>
      <w:proofErr w:type="spellStart"/>
      <w:r w:rsidRPr="005A6C21">
        <w:rPr>
          <w:rFonts w:cs="Arial"/>
          <w:b/>
          <w:szCs w:val="20"/>
        </w:rPr>
        <w:t>Loutre</w:t>
      </w:r>
      <w:proofErr w:type="spellEnd"/>
      <w:r w:rsidRPr="005A6C21">
        <w:rPr>
          <w:rFonts w:cs="Arial"/>
          <w:b/>
          <w:szCs w:val="20"/>
        </w:rPr>
        <w:t xml:space="preserve"> Crystalline</w:t>
      </w:r>
      <w:r w:rsidR="008D07B1">
        <w:rPr>
          <w:rFonts w:cs="Arial"/>
          <w:b/>
          <w:szCs w:val="20"/>
        </w:rPr>
        <w:t xml:space="preserve"> and Lac de </w:t>
      </w:r>
      <w:proofErr w:type="spellStart"/>
      <w:r w:rsidR="001F5958">
        <w:rPr>
          <w:rFonts w:cs="Arial"/>
          <w:b/>
          <w:szCs w:val="20"/>
        </w:rPr>
        <w:t>lsles</w:t>
      </w:r>
      <w:proofErr w:type="spellEnd"/>
      <w:r w:rsidRPr="005A6C21">
        <w:rPr>
          <w:rFonts w:cs="Arial"/>
          <w:b/>
          <w:szCs w:val="20"/>
        </w:rPr>
        <w:t xml:space="preserve"> – Quebec</w:t>
      </w:r>
    </w:p>
    <w:p w:rsidR="005511A7" w:rsidRDefault="007771E2" w:rsidP="00292E5B">
      <w:pPr>
        <w:autoSpaceDE/>
        <w:autoSpaceDN/>
        <w:adjustRightInd/>
        <w:ind w:left="450" w:right="450"/>
        <w:rPr>
          <w:rFonts w:cs="Arial"/>
          <w:szCs w:val="20"/>
        </w:rPr>
      </w:pPr>
      <w:r w:rsidRPr="007771E2">
        <w:rPr>
          <w:rFonts w:cs="Arial"/>
          <w:szCs w:val="20"/>
        </w:rPr>
        <w:t>On</w:t>
      </w:r>
      <w:r>
        <w:rPr>
          <w:rFonts w:cs="Arial"/>
          <w:szCs w:val="20"/>
        </w:rPr>
        <w:t xml:space="preserve"> September 23, 2014 the </w:t>
      </w:r>
      <w:r w:rsidR="00472426">
        <w:rPr>
          <w:rFonts w:cs="Arial"/>
          <w:szCs w:val="20"/>
        </w:rPr>
        <w:t>Company</w:t>
      </w:r>
      <w:r w:rsidRPr="007771E2">
        <w:rPr>
          <w:rFonts w:cs="Arial"/>
          <w:szCs w:val="20"/>
        </w:rPr>
        <w:t xml:space="preserve"> </w:t>
      </w:r>
      <w:r w:rsidR="00B8541E">
        <w:rPr>
          <w:rFonts w:cs="Arial"/>
          <w:szCs w:val="20"/>
        </w:rPr>
        <w:t>obtained an option to purchase</w:t>
      </w:r>
      <w:r w:rsidRPr="007771E2">
        <w:rPr>
          <w:rFonts w:cs="Arial"/>
          <w:szCs w:val="20"/>
        </w:rPr>
        <w:t xml:space="preserve"> a 40% interest in the La </w:t>
      </w:r>
      <w:proofErr w:type="spellStart"/>
      <w:r w:rsidRPr="007771E2">
        <w:rPr>
          <w:rFonts w:cs="Arial"/>
          <w:szCs w:val="20"/>
        </w:rPr>
        <w:t>Loutre</w:t>
      </w:r>
      <w:proofErr w:type="spellEnd"/>
      <w:r w:rsidRPr="007771E2">
        <w:rPr>
          <w:rFonts w:cs="Arial"/>
          <w:szCs w:val="20"/>
        </w:rPr>
        <w:t xml:space="preserve"> Crystalline Flake Graphite Property located in Quebec. </w:t>
      </w:r>
    </w:p>
    <w:p w:rsidR="005511A7" w:rsidRDefault="005511A7" w:rsidP="00292E5B">
      <w:pPr>
        <w:autoSpaceDE/>
        <w:autoSpaceDN/>
        <w:adjustRightInd/>
        <w:ind w:left="450" w:right="450"/>
        <w:rPr>
          <w:rFonts w:cs="Arial"/>
          <w:szCs w:val="20"/>
        </w:rPr>
      </w:pPr>
    </w:p>
    <w:p w:rsidR="00612B79" w:rsidRDefault="007771E2" w:rsidP="00292E5B">
      <w:pPr>
        <w:autoSpaceDE/>
        <w:autoSpaceDN/>
        <w:adjustRightInd/>
        <w:ind w:left="450" w:right="450"/>
      </w:pPr>
      <w:r w:rsidRPr="007771E2">
        <w:t xml:space="preserve">The terms of the option </w:t>
      </w:r>
      <w:r w:rsidR="00B8541E">
        <w:t xml:space="preserve">to purchase </w:t>
      </w:r>
      <w:r w:rsidR="00BE613B">
        <w:t xml:space="preserve">agreement </w:t>
      </w:r>
      <w:r w:rsidRPr="007771E2">
        <w:t>are as follows:</w:t>
      </w:r>
    </w:p>
    <w:p w:rsidR="005264BB" w:rsidRDefault="005264BB" w:rsidP="0066642A">
      <w:pPr>
        <w:pStyle w:val="ListParagraph"/>
        <w:numPr>
          <w:ilvl w:val="0"/>
          <w:numId w:val="6"/>
        </w:numPr>
        <w:ind w:left="450" w:right="450" w:firstLine="0"/>
      </w:pPr>
      <w:r w:rsidRPr="005A6C21">
        <w:t xml:space="preserve">Pay </w:t>
      </w:r>
      <w:r>
        <w:t xml:space="preserve">to the </w:t>
      </w:r>
      <w:proofErr w:type="spellStart"/>
      <w:r>
        <w:t>Option</w:t>
      </w:r>
      <w:r w:rsidR="00CD0389">
        <w:t>o</w:t>
      </w:r>
      <w:r>
        <w:t>r</w:t>
      </w:r>
      <w:proofErr w:type="spellEnd"/>
      <w:r>
        <w:t xml:space="preserve"> $12,500 </w:t>
      </w:r>
      <w:r w:rsidRPr="005A6C21">
        <w:t>in cash</w:t>
      </w:r>
      <w:r>
        <w:t xml:space="preserve"> (paid)</w:t>
      </w:r>
    </w:p>
    <w:p w:rsidR="005264BB" w:rsidRDefault="007C334A" w:rsidP="0066642A">
      <w:pPr>
        <w:pStyle w:val="ListParagraph"/>
        <w:numPr>
          <w:ilvl w:val="0"/>
          <w:numId w:val="6"/>
        </w:numPr>
        <w:ind w:left="450" w:right="450" w:firstLine="0"/>
      </w:pPr>
      <w:r>
        <w:t>Issue 125,000</w:t>
      </w:r>
      <w:r w:rsidR="005264BB">
        <w:t xml:space="preserve"> s</w:t>
      </w:r>
      <w:r w:rsidR="00EF6950">
        <w:t>hares at a deemed price  of $0.70</w:t>
      </w:r>
      <w:r w:rsidR="005264BB" w:rsidRPr="005A6C21">
        <w:t xml:space="preserve"> per share</w:t>
      </w:r>
      <w:r w:rsidR="005264BB">
        <w:t xml:space="preserve"> (issued)</w:t>
      </w:r>
    </w:p>
    <w:p w:rsidR="00FA6BC4" w:rsidRDefault="005264BB" w:rsidP="0066642A">
      <w:pPr>
        <w:pStyle w:val="ListParagraph"/>
        <w:numPr>
          <w:ilvl w:val="0"/>
          <w:numId w:val="6"/>
        </w:numPr>
        <w:ind w:left="450" w:right="450" w:firstLine="0"/>
      </w:pPr>
      <w:r>
        <w:t>Incur or fund Exploration Expenditures aggregati</w:t>
      </w:r>
      <w:r w:rsidR="007F570D">
        <w:t>ng not less than $500,000 on and</w:t>
      </w:r>
      <w:r w:rsidR="005511A7">
        <w:t xml:space="preserve"> </w:t>
      </w:r>
      <w:r>
        <w:t>exploration program not later than the first anniversary of the effective date of the agreement</w:t>
      </w:r>
      <w:r w:rsidR="007858DB">
        <w:t xml:space="preserve"> (</w:t>
      </w:r>
      <w:r w:rsidR="005A065F">
        <w:t>completed</w:t>
      </w:r>
      <w:r w:rsidR="007858DB">
        <w:t>)</w:t>
      </w:r>
      <w:r w:rsidR="00C450D3">
        <w:t>.</w:t>
      </w:r>
    </w:p>
    <w:p w:rsidR="00EF6950" w:rsidRDefault="00EF6950" w:rsidP="00EF6950">
      <w:pPr>
        <w:ind w:right="450"/>
        <w:rPr>
          <w:szCs w:val="20"/>
        </w:rPr>
      </w:pPr>
    </w:p>
    <w:p w:rsidR="002B0B84" w:rsidRDefault="002B0B84" w:rsidP="00EF6950">
      <w:pPr>
        <w:ind w:left="450" w:right="450"/>
        <w:rPr>
          <w:szCs w:val="20"/>
        </w:rPr>
      </w:pPr>
      <w:r w:rsidRPr="00011C0A">
        <w:rPr>
          <w:szCs w:val="20"/>
        </w:rPr>
        <w:t xml:space="preserve">Included in the Exploration Expenditures, will be a management fee payable to Canada Strategic Metals Inc. (the “Operator”) equal to 10% of expenditures incurred. For contracts having a value greater than $50,000, the management fee will </w:t>
      </w:r>
      <w:r>
        <w:rPr>
          <w:szCs w:val="20"/>
        </w:rPr>
        <w:t>be reduced to 5% of exploration costs</w:t>
      </w:r>
      <w:r w:rsidRPr="00011C0A">
        <w:rPr>
          <w:szCs w:val="20"/>
        </w:rPr>
        <w:t xml:space="preserve"> incurred.</w:t>
      </w:r>
      <w:r>
        <w:rPr>
          <w:szCs w:val="20"/>
        </w:rPr>
        <w:t xml:space="preserve"> </w:t>
      </w:r>
      <w:r w:rsidRPr="002B0B84">
        <w:rPr>
          <w:szCs w:val="20"/>
        </w:rPr>
        <w:t>In a management fees of 1% of construction costs and 2 % of mining operating costs</w:t>
      </w:r>
      <w:r w:rsidR="006B7BE3">
        <w:rPr>
          <w:szCs w:val="20"/>
        </w:rPr>
        <w:t>.</w:t>
      </w:r>
    </w:p>
    <w:p w:rsidR="006B7BE3" w:rsidRDefault="006B7BE3" w:rsidP="00292E5B">
      <w:pPr>
        <w:rPr>
          <w:szCs w:val="20"/>
        </w:rPr>
      </w:pPr>
    </w:p>
    <w:p w:rsidR="00D04C4F" w:rsidRDefault="00D04C4F" w:rsidP="00292E5B">
      <w:pPr>
        <w:ind w:left="450" w:right="450"/>
        <w:rPr>
          <w:rFonts w:cs="Arial"/>
          <w:szCs w:val="20"/>
        </w:rPr>
      </w:pPr>
      <w:r>
        <w:rPr>
          <w:rFonts w:cs="Arial"/>
          <w:szCs w:val="20"/>
        </w:rPr>
        <w:t xml:space="preserve">On February </w:t>
      </w:r>
      <w:r w:rsidR="00EE3097">
        <w:rPr>
          <w:rFonts w:cs="Arial"/>
          <w:szCs w:val="20"/>
        </w:rPr>
        <w:t>6</w:t>
      </w:r>
      <w:r>
        <w:rPr>
          <w:rFonts w:cs="Arial"/>
          <w:szCs w:val="20"/>
        </w:rPr>
        <w:t xml:space="preserve">, 2015 the </w:t>
      </w:r>
      <w:r w:rsidR="00472426">
        <w:rPr>
          <w:rFonts w:cs="Arial"/>
          <w:szCs w:val="20"/>
        </w:rPr>
        <w:t>Company</w:t>
      </w:r>
      <w:r>
        <w:rPr>
          <w:rFonts w:cs="Arial"/>
          <w:szCs w:val="20"/>
        </w:rPr>
        <w:t xml:space="preserve"> signed an agreement with Canada Strategic Metals Inc. to acquire an additional 40% interest in the La </w:t>
      </w:r>
      <w:proofErr w:type="spellStart"/>
      <w:r>
        <w:rPr>
          <w:rFonts w:cs="Arial"/>
          <w:szCs w:val="20"/>
        </w:rPr>
        <w:t>Loutre</w:t>
      </w:r>
      <w:proofErr w:type="spellEnd"/>
      <w:r>
        <w:rPr>
          <w:rFonts w:cs="Arial"/>
          <w:szCs w:val="20"/>
        </w:rPr>
        <w:t xml:space="preserve"> property and an 80% interest in the Lac Des </w:t>
      </w:r>
      <w:r w:rsidR="00981A75">
        <w:rPr>
          <w:rFonts w:cs="Arial"/>
          <w:szCs w:val="20"/>
        </w:rPr>
        <w:t>I</w:t>
      </w:r>
      <w:r w:rsidR="00C31026" w:rsidRPr="00981A75">
        <w:rPr>
          <w:rFonts w:cs="Arial"/>
          <w:szCs w:val="20"/>
        </w:rPr>
        <w:t>les</w:t>
      </w:r>
      <w:r>
        <w:rPr>
          <w:rFonts w:cs="Arial"/>
          <w:szCs w:val="20"/>
        </w:rPr>
        <w:t xml:space="preserve"> property.  Both properties are located in Southern Quebec.  The terms of the acquisition, are as follows:</w:t>
      </w:r>
    </w:p>
    <w:p w:rsidR="00D04C4F" w:rsidRDefault="00D04C4F" w:rsidP="00292E5B">
      <w:pPr>
        <w:ind w:left="450" w:right="450"/>
        <w:rPr>
          <w:rFonts w:cs="Arial"/>
          <w:szCs w:val="20"/>
        </w:rPr>
      </w:pPr>
    </w:p>
    <w:p w:rsidR="00D04C4F" w:rsidRDefault="00D04C4F" w:rsidP="0066642A">
      <w:pPr>
        <w:pStyle w:val="ListParagraph"/>
        <w:numPr>
          <w:ilvl w:val="0"/>
          <w:numId w:val="7"/>
        </w:numPr>
        <w:ind w:right="450"/>
        <w:rPr>
          <w:rFonts w:cs="Arial"/>
          <w:szCs w:val="20"/>
        </w:rPr>
      </w:pPr>
      <w:r>
        <w:rPr>
          <w:rFonts w:cs="Arial"/>
          <w:szCs w:val="20"/>
        </w:rPr>
        <w:t>Payment of $10,000 cash on signing (paid)</w:t>
      </w:r>
    </w:p>
    <w:p w:rsidR="00D04C4F" w:rsidRDefault="007C334A" w:rsidP="0066642A">
      <w:pPr>
        <w:pStyle w:val="ListParagraph"/>
        <w:numPr>
          <w:ilvl w:val="0"/>
          <w:numId w:val="7"/>
        </w:numPr>
        <w:ind w:right="450"/>
        <w:rPr>
          <w:rFonts w:cs="Arial"/>
          <w:szCs w:val="20"/>
        </w:rPr>
      </w:pPr>
      <w:r>
        <w:rPr>
          <w:rFonts w:cs="Arial"/>
          <w:szCs w:val="20"/>
        </w:rPr>
        <w:t>Issuance of 3</w:t>
      </w:r>
      <w:r w:rsidR="000600A8">
        <w:rPr>
          <w:rFonts w:cs="Arial"/>
          <w:szCs w:val="20"/>
        </w:rPr>
        <w:t>,0</w:t>
      </w:r>
      <w:r w:rsidR="00D04C4F">
        <w:rPr>
          <w:rFonts w:cs="Arial"/>
          <w:szCs w:val="20"/>
        </w:rPr>
        <w:t>00</w:t>
      </w:r>
      <w:r>
        <w:rPr>
          <w:rFonts w:cs="Arial"/>
          <w:szCs w:val="20"/>
        </w:rPr>
        <w:t>,000</w:t>
      </w:r>
      <w:r w:rsidR="00D04C4F">
        <w:rPr>
          <w:rFonts w:cs="Arial"/>
          <w:szCs w:val="20"/>
        </w:rPr>
        <w:t xml:space="preserve"> common</w:t>
      </w:r>
      <w:r w:rsidR="00EF6950">
        <w:rPr>
          <w:rFonts w:cs="Arial"/>
          <w:szCs w:val="20"/>
        </w:rPr>
        <w:t xml:space="preserve"> shares at a deemed price of $.</w:t>
      </w:r>
      <w:r w:rsidR="00D04C4F">
        <w:rPr>
          <w:rFonts w:cs="Arial"/>
          <w:szCs w:val="20"/>
        </w:rPr>
        <w:t>7</w:t>
      </w:r>
      <w:r w:rsidR="00EF6950">
        <w:rPr>
          <w:rFonts w:cs="Arial"/>
          <w:szCs w:val="20"/>
        </w:rPr>
        <w:t>0</w:t>
      </w:r>
      <w:r w:rsidR="00D04C4F">
        <w:rPr>
          <w:rFonts w:cs="Arial"/>
          <w:szCs w:val="20"/>
        </w:rPr>
        <w:t xml:space="preserve"> per share, within five days of regulatory approval.   The shares will have a hold period of 4 months and 1 day from the date of issue</w:t>
      </w:r>
      <w:r w:rsidR="00CD0389">
        <w:rPr>
          <w:rFonts w:cs="Arial"/>
          <w:szCs w:val="20"/>
        </w:rPr>
        <w:t>.</w:t>
      </w:r>
      <w:r w:rsidR="00D04C4F">
        <w:rPr>
          <w:rFonts w:cs="Arial"/>
          <w:szCs w:val="20"/>
        </w:rPr>
        <w:t xml:space="preserve"> </w:t>
      </w:r>
      <w:r w:rsidR="00CD0389">
        <w:rPr>
          <w:rFonts w:cs="Arial"/>
          <w:szCs w:val="20"/>
        </w:rPr>
        <w:t>H</w:t>
      </w:r>
      <w:r w:rsidR="00D04C4F">
        <w:rPr>
          <w:rFonts w:cs="Arial"/>
          <w:szCs w:val="20"/>
        </w:rPr>
        <w:t xml:space="preserve">owever Canada Strategic </w:t>
      </w:r>
      <w:r w:rsidR="003E028B">
        <w:rPr>
          <w:rFonts w:cs="Arial"/>
          <w:szCs w:val="20"/>
        </w:rPr>
        <w:t xml:space="preserve">Metals Inc. </w:t>
      </w:r>
      <w:r w:rsidR="00D04C4F">
        <w:rPr>
          <w:rFonts w:cs="Arial"/>
          <w:szCs w:val="20"/>
        </w:rPr>
        <w:t>has agreed to a volu</w:t>
      </w:r>
      <w:r>
        <w:rPr>
          <w:rFonts w:cs="Arial"/>
          <w:szCs w:val="20"/>
        </w:rPr>
        <w:t>ntary 10 month hold period on 15,000</w:t>
      </w:r>
      <w:r w:rsidR="00D04C4F">
        <w:rPr>
          <w:rFonts w:cs="Arial"/>
          <w:szCs w:val="20"/>
        </w:rPr>
        <w:t xml:space="preserve"> common shares (issued)</w:t>
      </w:r>
    </w:p>
    <w:p w:rsidR="00D04C4F" w:rsidRPr="00EF049B" w:rsidRDefault="00D04C4F" w:rsidP="0066642A">
      <w:pPr>
        <w:pStyle w:val="ListParagraph"/>
        <w:numPr>
          <w:ilvl w:val="0"/>
          <w:numId w:val="7"/>
        </w:numPr>
        <w:ind w:right="450"/>
        <w:rPr>
          <w:rFonts w:cs="Arial"/>
          <w:szCs w:val="20"/>
        </w:rPr>
      </w:pPr>
      <w:r w:rsidRPr="00EF049B">
        <w:rPr>
          <w:rFonts w:cs="Arial"/>
          <w:szCs w:val="20"/>
        </w:rPr>
        <w:t>Fund $2,750,000 of exploration expenditures under the following terms:</w:t>
      </w:r>
    </w:p>
    <w:p w:rsidR="00D04C4F" w:rsidRPr="00EF049B" w:rsidRDefault="00D04C4F" w:rsidP="00BA6FA4">
      <w:pPr>
        <w:pStyle w:val="ListParagraph"/>
        <w:ind w:left="2160" w:right="450" w:hanging="355"/>
        <w:rPr>
          <w:rFonts w:cs="Arial"/>
          <w:szCs w:val="20"/>
        </w:rPr>
      </w:pPr>
      <w:r w:rsidRPr="00EF049B">
        <w:rPr>
          <w:rFonts w:cs="Arial"/>
          <w:szCs w:val="20"/>
        </w:rPr>
        <w:t>-</w:t>
      </w:r>
      <w:r w:rsidRPr="00EF049B">
        <w:rPr>
          <w:rFonts w:cs="Arial"/>
          <w:szCs w:val="20"/>
        </w:rPr>
        <w:tab/>
        <w:t>$950,000 no later than December 3</w:t>
      </w:r>
      <w:r w:rsidR="000600A8" w:rsidRPr="00EF049B">
        <w:rPr>
          <w:rFonts w:cs="Arial"/>
          <w:szCs w:val="20"/>
        </w:rPr>
        <w:t xml:space="preserve">1, 2015 </w:t>
      </w:r>
      <w:r w:rsidR="00C324E9" w:rsidRPr="00EF049B">
        <w:rPr>
          <w:rFonts w:cs="Arial"/>
          <w:szCs w:val="20"/>
        </w:rPr>
        <w:t xml:space="preserve">(paid) </w:t>
      </w:r>
      <w:r w:rsidR="000600A8" w:rsidRPr="00EF049B">
        <w:rPr>
          <w:rFonts w:cs="Arial"/>
          <w:szCs w:val="20"/>
        </w:rPr>
        <w:t xml:space="preserve">and $550,000 no later than December 31, 2016 </w:t>
      </w:r>
      <w:r w:rsidR="00C324E9" w:rsidRPr="00EF049B">
        <w:rPr>
          <w:rFonts w:cs="Arial"/>
          <w:szCs w:val="20"/>
        </w:rPr>
        <w:t xml:space="preserve">(paid) </w:t>
      </w:r>
      <w:r w:rsidRPr="00EF049B">
        <w:rPr>
          <w:rFonts w:cs="Arial"/>
          <w:szCs w:val="20"/>
        </w:rPr>
        <w:t xml:space="preserve">on the La </w:t>
      </w:r>
      <w:proofErr w:type="spellStart"/>
      <w:r w:rsidRPr="00EF049B">
        <w:rPr>
          <w:rFonts w:cs="Arial"/>
          <w:szCs w:val="20"/>
        </w:rPr>
        <w:t>Loutre</w:t>
      </w:r>
      <w:proofErr w:type="spellEnd"/>
      <w:r w:rsidRPr="00EF049B">
        <w:rPr>
          <w:rFonts w:cs="Arial"/>
          <w:szCs w:val="20"/>
        </w:rPr>
        <w:t xml:space="preserve"> property</w:t>
      </w:r>
      <w:r w:rsidR="00BA6FA4" w:rsidRPr="00EF049B">
        <w:rPr>
          <w:rFonts w:cs="Arial"/>
          <w:szCs w:val="20"/>
        </w:rPr>
        <w:t xml:space="preserve"> </w:t>
      </w:r>
    </w:p>
    <w:p w:rsidR="00D04C4F" w:rsidRPr="00EF049B" w:rsidRDefault="00D04C4F" w:rsidP="0066642A">
      <w:pPr>
        <w:pStyle w:val="ListParagraph"/>
        <w:numPr>
          <w:ilvl w:val="0"/>
          <w:numId w:val="8"/>
        </w:numPr>
        <w:ind w:right="450"/>
        <w:rPr>
          <w:rFonts w:cs="Arial"/>
          <w:szCs w:val="20"/>
        </w:rPr>
      </w:pPr>
      <w:r w:rsidRPr="00EF049B">
        <w:rPr>
          <w:rFonts w:cs="Arial"/>
          <w:szCs w:val="20"/>
        </w:rPr>
        <w:t>$700,000 no later than December 31, 2015</w:t>
      </w:r>
      <w:r w:rsidR="00C324E9" w:rsidRPr="00EF049B">
        <w:rPr>
          <w:rFonts w:cs="Arial"/>
          <w:szCs w:val="20"/>
        </w:rPr>
        <w:t xml:space="preserve"> (paid)</w:t>
      </w:r>
      <w:r w:rsidR="000600A8" w:rsidRPr="00EF049B">
        <w:rPr>
          <w:rFonts w:cs="Arial"/>
          <w:szCs w:val="20"/>
        </w:rPr>
        <w:t xml:space="preserve"> and $300,000 no later than December 31, 2016</w:t>
      </w:r>
      <w:r w:rsidRPr="00EF049B">
        <w:rPr>
          <w:rFonts w:cs="Arial"/>
          <w:szCs w:val="20"/>
        </w:rPr>
        <w:t xml:space="preserve"> on other mining rights of Canada Strategic Metals Inc.</w:t>
      </w:r>
      <w:r w:rsidR="0081373E" w:rsidRPr="00EF049B">
        <w:rPr>
          <w:rFonts w:cs="Arial"/>
          <w:szCs w:val="20"/>
        </w:rPr>
        <w:t xml:space="preserve"> </w:t>
      </w:r>
    </w:p>
    <w:p w:rsidR="009C68B5" w:rsidRPr="00EF049B" w:rsidRDefault="00D04C4F" w:rsidP="0066642A">
      <w:pPr>
        <w:pStyle w:val="ListParagraph"/>
        <w:numPr>
          <w:ilvl w:val="0"/>
          <w:numId w:val="8"/>
        </w:numPr>
        <w:ind w:right="450"/>
        <w:rPr>
          <w:rFonts w:cs="Arial"/>
          <w:szCs w:val="20"/>
        </w:rPr>
      </w:pPr>
      <w:r w:rsidRPr="00EF049B">
        <w:rPr>
          <w:rFonts w:cs="Arial"/>
          <w:szCs w:val="20"/>
        </w:rPr>
        <w:t>$150,000 no later than December 31, 2015</w:t>
      </w:r>
      <w:r w:rsidR="000600A8" w:rsidRPr="00EF049B">
        <w:rPr>
          <w:rFonts w:cs="Arial"/>
          <w:szCs w:val="20"/>
        </w:rPr>
        <w:t xml:space="preserve"> and $100,000 no later </w:t>
      </w:r>
      <w:r w:rsidR="000600A8" w:rsidRPr="00EF049B">
        <w:rPr>
          <w:rFonts w:cs="Arial"/>
          <w:szCs w:val="20"/>
        </w:rPr>
        <w:lastRenderedPageBreak/>
        <w:t>than December 31, 2016</w:t>
      </w:r>
      <w:r w:rsidRPr="00EF049B">
        <w:rPr>
          <w:rFonts w:cs="Arial"/>
          <w:szCs w:val="20"/>
        </w:rPr>
        <w:t xml:space="preserve"> on the Lac Des </w:t>
      </w:r>
      <w:r w:rsidR="00981A75" w:rsidRPr="00EF049B">
        <w:rPr>
          <w:rFonts w:cs="Arial"/>
          <w:szCs w:val="20"/>
        </w:rPr>
        <w:t>Il</w:t>
      </w:r>
      <w:r w:rsidR="00C31026" w:rsidRPr="00EF049B">
        <w:rPr>
          <w:rFonts w:cs="Arial"/>
          <w:szCs w:val="20"/>
        </w:rPr>
        <w:t>es</w:t>
      </w:r>
      <w:r w:rsidRPr="00EF049B">
        <w:rPr>
          <w:rFonts w:cs="Arial"/>
          <w:szCs w:val="20"/>
        </w:rPr>
        <w:t xml:space="preserve"> property</w:t>
      </w:r>
      <w:r w:rsidR="00EE3097" w:rsidRPr="00EF049B">
        <w:rPr>
          <w:rFonts w:cs="Arial"/>
          <w:szCs w:val="20"/>
        </w:rPr>
        <w:t>.</w:t>
      </w:r>
    </w:p>
    <w:p w:rsidR="00EE3097" w:rsidRPr="00EF049B" w:rsidRDefault="00EE3097" w:rsidP="0066642A">
      <w:pPr>
        <w:pStyle w:val="ListParagraph"/>
        <w:numPr>
          <w:ilvl w:val="0"/>
          <w:numId w:val="8"/>
        </w:numPr>
        <w:ind w:right="450"/>
        <w:rPr>
          <w:rFonts w:cs="Arial"/>
          <w:szCs w:val="20"/>
        </w:rPr>
      </w:pPr>
      <w:r w:rsidRPr="00EF049B">
        <w:rPr>
          <w:rFonts w:cs="Arial"/>
          <w:szCs w:val="20"/>
        </w:rPr>
        <w:t xml:space="preserve">To date, $710,251.45 of exploration work has been completed. </w:t>
      </w:r>
    </w:p>
    <w:p w:rsidR="009C68B5" w:rsidRPr="00EF049B" w:rsidRDefault="009C68B5" w:rsidP="009C68B5">
      <w:pPr>
        <w:pStyle w:val="NoteHeading1"/>
        <w:pBdr>
          <w:top w:val="single" w:sz="8" w:space="6" w:color="auto"/>
        </w:pBdr>
        <w:tabs>
          <w:tab w:val="clear" w:pos="432"/>
        </w:tabs>
        <w:rPr>
          <w:rFonts w:ascii="Arial" w:hAnsi="Arial" w:cs="Arial"/>
          <w:sz w:val="20"/>
          <w:szCs w:val="20"/>
        </w:rPr>
      </w:pPr>
      <w:r w:rsidRPr="00EF049B">
        <w:rPr>
          <w:rFonts w:ascii="Arial" w:hAnsi="Arial" w:cs="Arial"/>
          <w:sz w:val="20"/>
          <w:szCs w:val="20"/>
        </w:rPr>
        <w:t>8      EXPLORATION AND EVALUATION ASSETS - continued</w:t>
      </w:r>
    </w:p>
    <w:p w:rsidR="00B75184" w:rsidRPr="00EF049B" w:rsidRDefault="009C68B5" w:rsidP="0062547F">
      <w:pPr>
        <w:pStyle w:val="ListParagraph"/>
        <w:ind w:left="2165" w:right="450"/>
        <w:rPr>
          <w:rFonts w:cs="Arial"/>
          <w:szCs w:val="20"/>
        </w:rPr>
      </w:pPr>
      <w:r w:rsidRPr="00EF049B">
        <w:rPr>
          <w:rFonts w:cs="Arial"/>
          <w:szCs w:val="20"/>
        </w:rPr>
        <w:t xml:space="preserve"> </w:t>
      </w:r>
      <w:r w:rsidR="0081373E" w:rsidRPr="00EF049B">
        <w:rPr>
          <w:rFonts w:cs="Arial"/>
          <w:szCs w:val="20"/>
        </w:rPr>
        <w:t>($</w:t>
      </w:r>
      <w:r w:rsidR="00725641" w:rsidRPr="00EF049B">
        <w:rPr>
          <w:rFonts w:cs="Arial"/>
          <w:szCs w:val="20"/>
        </w:rPr>
        <w:t>143,448.25</w:t>
      </w:r>
      <w:r w:rsidR="0081373E" w:rsidRPr="00EF049B">
        <w:rPr>
          <w:rFonts w:cs="Arial"/>
          <w:szCs w:val="20"/>
        </w:rPr>
        <w:t xml:space="preserve"> paid)</w:t>
      </w:r>
    </w:p>
    <w:p w:rsidR="00725641" w:rsidRPr="00725641" w:rsidRDefault="00725641" w:rsidP="00725641">
      <w:pPr>
        <w:ind w:right="450"/>
        <w:rPr>
          <w:rFonts w:cs="Arial"/>
          <w:szCs w:val="20"/>
        </w:rPr>
      </w:pPr>
    </w:p>
    <w:p w:rsidR="00561A67" w:rsidRPr="00561A67" w:rsidRDefault="00561A67" w:rsidP="0066642A">
      <w:pPr>
        <w:pStyle w:val="ListParagraph"/>
        <w:numPr>
          <w:ilvl w:val="0"/>
          <w:numId w:val="12"/>
        </w:numPr>
        <w:ind w:left="1440" w:right="450"/>
        <w:rPr>
          <w:rFonts w:cs="Arial"/>
          <w:szCs w:val="20"/>
        </w:rPr>
      </w:pPr>
      <w:r w:rsidRPr="00561A67">
        <w:rPr>
          <w:rFonts w:cs="Arial"/>
          <w:szCs w:val="20"/>
        </w:rPr>
        <w:t>Canada Strategic remains the operator at both properties until the terms are fully met.</w:t>
      </w:r>
    </w:p>
    <w:p w:rsidR="00561A67" w:rsidRPr="00561A67" w:rsidRDefault="00561A67" w:rsidP="00292E5B">
      <w:pPr>
        <w:ind w:right="450"/>
        <w:rPr>
          <w:rFonts w:cs="Arial"/>
          <w:szCs w:val="20"/>
        </w:rPr>
      </w:pPr>
    </w:p>
    <w:p w:rsidR="00561A67" w:rsidRDefault="00561A67" w:rsidP="00561A67">
      <w:pPr>
        <w:pStyle w:val="ListParagraph"/>
        <w:tabs>
          <w:tab w:val="left" w:pos="450"/>
        </w:tabs>
        <w:ind w:left="450" w:right="450"/>
        <w:rPr>
          <w:rFonts w:cs="Arial"/>
          <w:szCs w:val="20"/>
        </w:rPr>
      </w:pPr>
      <w:r w:rsidRPr="00011C0A">
        <w:rPr>
          <w:szCs w:val="20"/>
        </w:rPr>
        <w:t>Included in the Exploration Expenditures, will be a management fee payable to Canada Strategic Metals I</w:t>
      </w:r>
      <w:r>
        <w:rPr>
          <w:szCs w:val="20"/>
        </w:rPr>
        <w:t>nc. (the “Operator”) equal to 5</w:t>
      </w:r>
      <w:r w:rsidRPr="00011C0A">
        <w:rPr>
          <w:szCs w:val="20"/>
        </w:rPr>
        <w:t>% of expenditures incurred</w:t>
      </w:r>
      <w:r>
        <w:rPr>
          <w:szCs w:val="20"/>
        </w:rPr>
        <w:t>.</w:t>
      </w:r>
    </w:p>
    <w:p w:rsidR="00561A67" w:rsidRDefault="00561A67" w:rsidP="00561A67">
      <w:pPr>
        <w:ind w:left="450"/>
        <w:rPr>
          <w:szCs w:val="20"/>
        </w:rPr>
      </w:pPr>
    </w:p>
    <w:p w:rsidR="00561A67" w:rsidRDefault="00561A67" w:rsidP="00561A67">
      <w:pPr>
        <w:pStyle w:val="ListParagraph"/>
        <w:ind w:left="450" w:right="450"/>
        <w:rPr>
          <w:rFonts w:cs="Arial"/>
          <w:szCs w:val="20"/>
        </w:rPr>
      </w:pPr>
      <w:r w:rsidRPr="00282D9A">
        <w:t xml:space="preserve">The La </w:t>
      </w:r>
      <w:proofErr w:type="spellStart"/>
      <w:r w:rsidRPr="00282D9A">
        <w:t>Loutre</w:t>
      </w:r>
      <w:proofErr w:type="spellEnd"/>
      <w:r w:rsidRPr="00282D9A">
        <w:t xml:space="preserve"> property is subject to a 1.5% net smelter royalty (“NSR”) of which (.5% “NSR”) can be repurchased by the </w:t>
      </w:r>
      <w:r>
        <w:t>Company</w:t>
      </w:r>
      <w:r w:rsidRPr="00282D9A">
        <w:t xml:space="preserve"> for $500,000</w:t>
      </w:r>
    </w:p>
    <w:p w:rsidR="00D65C64" w:rsidRPr="00D65C64" w:rsidRDefault="00D65C64" w:rsidP="00D65C64">
      <w:pPr>
        <w:ind w:right="450"/>
        <w:rPr>
          <w:rFonts w:cs="Arial"/>
          <w:szCs w:val="20"/>
        </w:rPr>
      </w:pPr>
    </w:p>
    <w:p w:rsidR="00D65C64" w:rsidRPr="00C324E9" w:rsidRDefault="00D65C64" w:rsidP="00292E5B">
      <w:pPr>
        <w:ind w:left="450" w:right="450"/>
      </w:pPr>
      <w:r w:rsidRPr="00C324E9">
        <w:t xml:space="preserve">On May 13, 2016 </w:t>
      </w:r>
      <w:r w:rsidR="004D2250" w:rsidRPr="00C324E9">
        <w:t xml:space="preserve">the Company signed an additional option on the La </w:t>
      </w:r>
      <w:proofErr w:type="spellStart"/>
      <w:r w:rsidR="004D2250" w:rsidRPr="00C324E9">
        <w:t>Loutre</w:t>
      </w:r>
      <w:proofErr w:type="spellEnd"/>
      <w:r w:rsidR="004D2250" w:rsidRPr="00C324E9">
        <w:t xml:space="preserve"> and Lac des </w:t>
      </w:r>
      <w:proofErr w:type="spellStart"/>
      <w:r w:rsidR="004D2250" w:rsidRPr="00C324E9">
        <w:t>I</w:t>
      </w:r>
      <w:r w:rsidR="00561A67" w:rsidRPr="00C324E9">
        <w:t>I</w:t>
      </w:r>
      <w:r w:rsidR="004D2250" w:rsidRPr="00C324E9">
        <w:t>es</w:t>
      </w:r>
      <w:proofErr w:type="spellEnd"/>
      <w:r w:rsidR="004D2250" w:rsidRPr="00C324E9">
        <w:t xml:space="preserve"> properties allowing the </w:t>
      </w:r>
      <w:r w:rsidR="00561A67" w:rsidRPr="00C324E9">
        <w:t>C</w:t>
      </w:r>
      <w:r w:rsidR="004D2250" w:rsidRPr="00C324E9">
        <w:t xml:space="preserve">ompany to increase its </w:t>
      </w:r>
      <w:r w:rsidR="00B2234C" w:rsidRPr="00C324E9">
        <w:t>interest in the property from 80% to 100%.  The terms of the acquisition are as follows:</w:t>
      </w:r>
    </w:p>
    <w:p w:rsidR="00B2234C" w:rsidRPr="00C324E9" w:rsidRDefault="00B2234C" w:rsidP="00B2234C">
      <w:pPr>
        <w:ind w:left="2160" w:right="270"/>
      </w:pPr>
    </w:p>
    <w:p w:rsidR="00D65C64" w:rsidRPr="00C324E9" w:rsidRDefault="00561A67" w:rsidP="0066642A">
      <w:pPr>
        <w:pStyle w:val="ListParagraph"/>
        <w:numPr>
          <w:ilvl w:val="0"/>
          <w:numId w:val="9"/>
        </w:numPr>
        <w:ind w:left="1440" w:right="450"/>
        <w:rPr>
          <w:rFonts w:cs="Arial"/>
          <w:szCs w:val="20"/>
        </w:rPr>
      </w:pPr>
      <w:r w:rsidRPr="00C324E9">
        <w:rPr>
          <w:rFonts w:cs="Arial"/>
          <w:szCs w:val="20"/>
        </w:rPr>
        <w:t>Payment</w:t>
      </w:r>
      <w:r w:rsidR="00B2234C" w:rsidRPr="00C324E9">
        <w:rPr>
          <w:rFonts w:cs="Arial"/>
          <w:szCs w:val="20"/>
        </w:rPr>
        <w:t xml:space="preserve"> </w:t>
      </w:r>
      <w:r w:rsidRPr="00C324E9">
        <w:rPr>
          <w:rFonts w:cs="Arial"/>
          <w:szCs w:val="20"/>
        </w:rPr>
        <w:t xml:space="preserve"> of </w:t>
      </w:r>
      <w:r w:rsidR="00B2234C" w:rsidRPr="00C324E9">
        <w:rPr>
          <w:rFonts w:cs="Arial"/>
          <w:szCs w:val="20"/>
        </w:rPr>
        <w:t>$10,00</w:t>
      </w:r>
      <w:r w:rsidRPr="00C324E9">
        <w:rPr>
          <w:rFonts w:cs="Arial"/>
          <w:szCs w:val="20"/>
        </w:rPr>
        <w:t>0</w:t>
      </w:r>
      <w:r w:rsidR="00E25605">
        <w:rPr>
          <w:rFonts w:cs="Arial"/>
          <w:szCs w:val="20"/>
        </w:rPr>
        <w:t xml:space="preserve"> (subsequently eliminated-see Note 19)</w:t>
      </w:r>
    </w:p>
    <w:p w:rsidR="00B2234C" w:rsidRPr="00C324E9" w:rsidRDefault="00E25605" w:rsidP="0066642A">
      <w:pPr>
        <w:pStyle w:val="ListParagraph"/>
        <w:numPr>
          <w:ilvl w:val="0"/>
          <w:numId w:val="9"/>
        </w:numPr>
        <w:ind w:left="1440" w:right="450"/>
        <w:rPr>
          <w:rFonts w:cs="Arial"/>
          <w:szCs w:val="20"/>
        </w:rPr>
      </w:pPr>
      <w:r>
        <w:rPr>
          <w:rFonts w:cs="Arial"/>
          <w:szCs w:val="20"/>
        </w:rPr>
        <w:t>Issuance of 75</w:t>
      </w:r>
      <w:r w:rsidR="00E05D24" w:rsidRPr="00C324E9">
        <w:rPr>
          <w:rFonts w:cs="Arial"/>
          <w:szCs w:val="20"/>
        </w:rPr>
        <w:t>0</w:t>
      </w:r>
      <w:r w:rsidR="0017517E" w:rsidRPr="00C324E9">
        <w:rPr>
          <w:rFonts w:cs="Arial"/>
          <w:szCs w:val="20"/>
        </w:rPr>
        <w:t>,</w:t>
      </w:r>
      <w:r w:rsidR="00B2234C" w:rsidRPr="00C324E9">
        <w:rPr>
          <w:rFonts w:cs="Arial"/>
          <w:szCs w:val="20"/>
        </w:rPr>
        <w:t>000</w:t>
      </w:r>
      <w:r w:rsidR="0017517E" w:rsidRPr="00C324E9">
        <w:rPr>
          <w:rFonts w:cs="Arial"/>
          <w:szCs w:val="20"/>
        </w:rPr>
        <w:t xml:space="preserve"> common shares</w:t>
      </w:r>
    </w:p>
    <w:p w:rsidR="00661407" w:rsidRPr="00C324E9" w:rsidRDefault="00661407" w:rsidP="0066642A">
      <w:pPr>
        <w:pStyle w:val="ListParagraph"/>
        <w:numPr>
          <w:ilvl w:val="0"/>
          <w:numId w:val="9"/>
        </w:numPr>
        <w:ind w:left="1440" w:right="450"/>
        <w:jc w:val="left"/>
        <w:rPr>
          <w:rFonts w:cs="Arial"/>
          <w:szCs w:val="20"/>
        </w:rPr>
      </w:pPr>
      <w:r w:rsidRPr="00C324E9">
        <w:rPr>
          <w:rFonts w:cs="Arial"/>
          <w:szCs w:val="20"/>
        </w:rPr>
        <w:t xml:space="preserve">Funding exploration expenditures for an additional $1,125,000 </w:t>
      </w:r>
      <w:r w:rsidR="00561A67" w:rsidRPr="00C324E9">
        <w:rPr>
          <w:rFonts w:cs="Arial"/>
          <w:szCs w:val="20"/>
        </w:rPr>
        <w:t xml:space="preserve">commencing </w:t>
      </w:r>
      <w:r w:rsidRPr="00C324E9">
        <w:rPr>
          <w:rFonts w:cs="Arial"/>
          <w:szCs w:val="20"/>
        </w:rPr>
        <w:t>December 31, 2018</w:t>
      </w:r>
    </w:p>
    <w:p w:rsidR="00CB5C4A" w:rsidRPr="00292691" w:rsidRDefault="00CB5C4A" w:rsidP="00CB5C4A">
      <w:pPr>
        <w:pStyle w:val="ListParagraph"/>
        <w:ind w:left="1440" w:right="450"/>
        <w:jc w:val="left"/>
        <w:rPr>
          <w:rFonts w:cs="Arial"/>
          <w:szCs w:val="20"/>
          <w:highlight w:val="lightGray"/>
        </w:rPr>
      </w:pPr>
    </w:p>
    <w:p w:rsidR="00561A67" w:rsidRDefault="00561A67" w:rsidP="00EF6950">
      <w:pPr>
        <w:ind w:right="270"/>
      </w:pPr>
    </w:p>
    <w:p w:rsidR="002466F1" w:rsidRDefault="00757A7A" w:rsidP="007F570D">
      <w:pPr>
        <w:ind w:left="450" w:right="270"/>
        <w:rPr>
          <w:b/>
        </w:rPr>
      </w:pPr>
      <w:proofErr w:type="spellStart"/>
      <w:r w:rsidRPr="00757A7A">
        <w:rPr>
          <w:b/>
        </w:rPr>
        <w:t>Bourier</w:t>
      </w:r>
      <w:proofErr w:type="spellEnd"/>
      <w:r>
        <w:rPr>
          <w:b/>
        </w:rPr>
        <w:t xml:space="preserve"> – Quebec</w:t>
      </w:r>
    </w:p>
    <w:p w:rsidR="00757A7A" w:rsidRPr="00F178D4" w:rsidRDefault="00757A7A" w:rsidP="00757A7A">
      <w:pPr>
        <w:ind w:left="450"/>
        <w:rPr>
          <w:rFonts w:cs="Arial"/>
          <w:szCs w:val="20"/>
        </w:rPr>
      </w:pPr>
      <w:r w:rsidRPr="00F178D4">
        <w:rPr>
          <w:rFonts w:cs="Arial"/>
          <w:szCs w:val="20"/>
        </w:rPr>
        <w:t xml:space="preserve">On April 28, 2016, the </w:t>
      </w:r>
      <w:r w:rsidR="00472426">
        <w:rPr>
          <w:rFonts w:cs="Arial"/>
          <w:szCs w:val="20"/>
        </w:rPr>
        <w:t>Company</w:t>
      </w:r>
      <w:r w:rsidRPr="00F178D4">
        <w:rPr>
          <w:rFonts w:cs="Arial"/>
          <w:szCs w:val="20"/>
        </w:rPr>
        <w:t xml:space="preserve"> and Critical Elements Corporation entered into an option agreement (“Agreement”) that gives the </w:t>
      </w:r>
      <w:r w:rsidR="00472426">
        <w:rPr>
          <w:rFonts w:cs="Arial"/>
          <w:szCs w:val="20"/>
        </w:rPr>
        <w:t>Company</w:t>
      </w:r>
      <w:r w:rsidRPr="00F178D4">
        <w:rPr>
          <w:rFonts w:cs="Arial"/>
          <w:szCs w:val="20"/>
        </w:rPr>
        <w:t xml:space="preserve"> the right to acquire up to a 70% interest in the </w:t>
      </w:r>
      <w:proofErr w:type="spellStart"/>
      <w:r w:rsidRPr="00F178D4">
        <w:rPr>
          <w:rFonts w:cs="Arial"/>
          <w:szCs w:val="20"/>
        </w:rPr>
        <w:t>Bourier</w:t>
      </w:r>
      <w:proofErr w:type="spellEnd"/>
      <w:r w:rsidRPr="00F178D4">
        <w:rPr>
          <w:rFonts w:cs="Arial"/>
          <w:szCs w:val="20"/>
        </w:rPr>
        <w:t xml:space="preserve"> project.  </w:t>
      </w:r>
    </w:p>
    <w:p w:rsidR="00757A7A" w:rsidRPr="00F178D4" w:rsidRDefault="00757A7A" w:rsidP="00757A7A">
      <w:pPr>
        <w:ind w:left="450"/>
        <w:rPr>
          <w:rFonts w:cs="Arial"/>
          <w:szCs w:val="20"/>
        </w:rPr>
      </w:pPr>
    </w:p>
    <w:p w:rsidR="00757A7A" w:rsidRPr="00F178D4" w:rsidRDefault="00757A7A" w:rsidP="00757A7A">
      <w:pPr>
        <w:ind w:left="450"/>
        <w:rPr>
          <w:rFonts w:cs="Arial"/>
          <w:szCs w:val="20"/>
        </w:rPr>
      </w:pPr>
      <w:r w:rsidRPr="00F178D4">
        <w:rPr>
          <w:rFonts w:cs="Arial"/>
          <w:szCs w:val="20"/>
        </w:rPr>
        <w:t xml:space="preserve">The </w:t>
      </w:r>
      <w:proofErr w:type="spellStart"/>
      <w:r w:rsidRPr="00F178D4">
        <w:rPr>
          <w:rFonts w:cs="Arial"/>
          <w:szCs w:val="20"/>
        </w:rPr>
        <w:t>Bourier</w:t>
      </w:r>
      <w:proofErr w:type="spellEnd"/>
      <w:r w:rsidRPr="00F178D4">
        <w:rPr>
          <w:rFonts w:cs="Arial"/>
          <w:szCs w:val="20"/>
        </w:rPr>
        <w:t xml:space="preserve"> project consists of 228 claims for a total ground position of 11,579.28 hectares (116 km2</w:t>
      </w:r>
      <w:r>
        <w:rPr>
          <w:rFonts w:cs="Arial"/>
          <w:szCs w:val="20"/>
        </w:rPr>
        <w:t xml:space="preserve">) in a region of Quebec that boasts </w:t>
      </w:r>
      <w:r w:rsidRPr="00F178D4">
        <w:rPr>
          <w:rFonts w:cs="Arial"/>
          <w:szCs w:val="20"/>
        </w:rPr>
        <w:t>lithium deposits and known lithium mineralization.</w:t>
      </w:r>
      <w:r w:rsidR="00550B54">
        <w:rPr>
          <w:rFonts w:cs="Arial"/>
          <w:szCs w:val="20"/>
        </w:rPr>
        <w:t xml:space="preserve"> The property is the subject of a 1.4% NSR in</w:t>
      </w:r>
      <w:r w:rsidR="00550B54" w:rsidRPr="00B4090D">
        <w:rPr>
          <w:rFonts w:cs="Arial"/>
          <w:szCs w:val="20"/>
          <w:lang w:val="en-CA"/>
        </w:rPr>
        <w:t xml:space="preserve"> favour</w:t>
      </w:r>
      <w:r w:rsidR="00550B54">
        <w:rPr>
          <w:rFonts w:cs="Arial"/>
          <w:szCs w:val="20"/>
        </w:rPr>
        <w:t xml:space="preserve"> of Mr. Alain Champagne.</w:t>
      </w:r>
    </w:p>
    <w:p w:rsidR="00757A7A" w:rsidRPr="00F178D4" w:rsidRDefault="00757A7A" w:rsidP="00757A7A">
      <w:pPr>
        <w:ind w:left="450"/>
        <w:rPr>
          <w:rFonts w:cs="Arial"/>
          <w:szCs w:val="20"/>
        </w:rPr>
      </w:pPr>
    </w:p>
    <w:p w:rsidR="00757A7A" w:rsidRPr="00F178D4" w:rsidRDefault="00757A7A" w:rsidP="00757A7A">
      <w:pPr>
        <w:ind w:left="450"/>
        <w:rPr>
          <w:rFonts w:cs="Arial"/>
          <w:szCs w:val="20"/>
        </w:rPr>
      </w:pPr>
      <w:r w:rsidRPr="00F178D4">
        <w:rPr>
          <w:rFonts w:cs="Arial"/>
          <w:szCs w:val="20"/>
        </w:rPr>
        <w:t xml:space="preserve">Under the Agreement, the </w:t>
      </w:r>
      <w:r w:rsidR="00472426">
        <w:rPr>
          <w:rFonts w:cs="Arial"/>
          <w:szCs w:val="20"/>
        </w:rPr>
        <w:t>Company</w:t>
      </w:r>
      <w:r w:rsidRPr="00F178D4">
        <w:rPr>
          <w:rFonts w:cs="Arial"/>
          <w:szCs w:val="20"/>
        </w:rPr>
        <w:t xml:space="preserve"> will earn its interest in </w:t>
      </w:r>
      <w:proofErr w:type="spellStart"/>
      <w:r w:rsidRPr="00F178D4">
        <w:rPr>
          <w:rFonts w:cs="Arial"/>
          <w:szCs w:val="20"/>
        </w:rPr>
        <w:t>Bourier</w:t>
      </w:r>
      <w:proofErr w:type="spellEnd"/>
      <w:r w:rsidRPr="00F178D4">
        <w:rPr>
          <w:rFonts w:cs="Arial"/>
          <w:szCs w:val="20"/>
        </w:rPr>
        <w:t xml:space="preserve"> by way of a farm-in arrangement. The key terms of the Agreement are detailed as follows:</w:t>
      </w:r>
    </w:p>
    <w:p w:rsidR="00757A7A" w:rsidRPr="00F178D4" w:rsidRDefault="00757A7A" w:rsidP="00757A7A">
      <w:pPr>
        <w:ind w:left="450"/>
        <w:rPr>
          <w:rFonts w:cs="Arial"/>
          <w:b/>
          <w:bCs/>
          <w:szCs w:val="20"/>
        </w:rPr>
      </w:pPr>
    </w:p>
    <w:p w:rsidR="00757A7A" w:rsidRPr="00757A7A" w:rsidRDefault="00757A7A" w:rsidP="00757A7A">
      <w:pPr>
        <w:ind w:left="450"/>
        <w:rPr>
          <w:rFonts w:cs="Arial"/>
          <w:bCs/>
          <w:szCs w:val="20"/>
        </w:rPr>
      </w:pPr>
      <w:r w:rsidRPr="00757A7A">
        <w:rPr>
          <w:rFonts w:cs="Arial"/>
          <w:bCs/>
          <w:szCs w:val="20"/>
        </w:rPr>
        <w:t>GRANT OF FIRST OPTION</w:t>
      </w:r>
    </w:p>
    <w:p w:rsidR="00757A7A" w:rsidRPr="00F178D4" w:rsidRDefault="00757A7A" w:rsidP="00757A7A">
      <w:pPr>
        <w:ind w:left="450"/>
        <w:rPr>
          <w:rFonts w:cs="Arial"/>
          <w:szCs w:val="20"/>
        </w:rPr>
      </w:pPr>
    </w:p>
    <w:p w:rsidR="00757A7A" w:rsidRPr="00F178D4" w:rsidRDefault="00757A7A" w:rsidP="00550B54">
      <w:pPr>
        <w:ind w:left="450"/>
        <w:rPr>
          <w:rFonts w:cs="Arial"/>
          <w:szCs w:val="20"/>
        </w:rPr>
      </w:pPr>
      <w:r w:rsidRPr="00F178D4">
        <w:rPr>
          <w:rFonts w:cs="Arial"/>
          <w:szCs w:val="20"/>
        </w:rPr>
        <w:t xml:space="preserve">Critical Elements grants to the </w:t>
      </w:r>
      <w:r w:rsidR="00472426">
        <w:rPr>
          <w:rFonts w:cs="Arial"/>
          <w:szCs w:val="20"/>
        </w:rPr>
        <w:t>Company</w:t>
      </w:r>
      <w:r w:rsidRPr="00F178D4">
        <w:rPr>
          <w:rFonts w:cs="Arial"/>
          <w:szCs w:val="20"/>
        </w:rPr>
        <w:t xml:space="preserve"> the exclusive right and option to acquire, on or before December 31, 2017, an initial 49% Earned Interest in the Property </w:t>
      </w:r>
      <w:proofErr w:type="spellStart"/>
      <w:r w:rsidRPr="00F178D4">
        <w:rPr>
          <w:rFonts w:cs="Arial"/>
          <w:szCs w:val="20"/>
        </w:rPr>
        <w:t>Bourier</w:t>
      </w:r>
      <w:proofErr w:type="spellEnd"/>
      <w:r w:rsidRPr="00F178D4">
        <w:rPr>
          <w:rFonts w:cs="Arial"/>
          <w:szCs w:val="20"/>
        </w:rPr>
        <w:t xml:space="preserve"> by issuing to Critical Elements an aggregate of 5,000,000</w:t>
      </w:r>
      <w:r w:rsidR="00550B54">
        <w:rPr>
          <w:rFonts w:cs="Arial"/>
          <w:szCs w:val="20"/>
        </w:rPr>
        <w:t xml:space="preserve"> </w:t>
      </w:r>
      <w:r w:rsidRPr="00F178D4">
        <w:rPr>
          <w:rFonts w:cs="Arial"/>
          <w:szCs w:val="20"/>
        </w:rPr>
        <w:t xml:space="preserve">common shares of the </w:t>
      </w:r>
      <w:r w:rsidR="00472426">
        <w:rPr>
          <w:rFonts w:cs="Arial"/>
          <w:szCs w:val="20"/>
        </w:rPr>
        <w:t>Company</w:t>
      </w:r>
      <w:r w:rsidRPr="00F178D4">
        <w:rPr>
          <w:rFonts w:cs="Arial"/>
          <w:szCs w:val="20"/>
        </w:rPr>
        <w:t>, by paying to Critical Elements $10,000 cash and by incurring or funding Exploration Expenditures for a total amount of $750,000 on the Property, as follows:</w:t>
      </w:r>
    </w:p>
    <w:p w:rsidR="00757A7A" w:rsidRPr="00F178D4" w:rsidRDefault="00757A7A" w:rsidP="00757A7A">
      <w:pPr>
        <w:ind w:left="450"/>
        <w:rPr>
          <w:rFonts w:cs="Arial"/>
          <w:szCs w:val="20"/>
        </w:rPr>
      </w:pPr>
    </w:p>
    <w:p w:rsidR="00757A7A" w:rsidRPr="00A24608" w:rsidRDefault="00757A7A" w:rsidP="0066642A">
      <w:pPr>
        <w:pStyle w:val="ListParagraph"/>
        <w:widowControl/>
        <w:numPr>
          <w:ilvl w:val="0"/>
          <w:numId w:val="11"/>
        </w:numPr>
        <w:ind w:hanging="270"/>
        <w:rPr>
          <w:rFonts w:cs="Arial"/>
          <w:szCs w:val="20"/>
        </w:rPr>
      </w:pPr>
      <w:r w:rsidRPr="00A24608">
        <w:rPr>
          <w:rFonts w:cs="Arial"/>
          <w:szCs w:val="20"/>
        </w:rPr>
        <w:t xml:space="preserve">paying to Critical Elements $10,000 cash </w:t>
      </w:r>
      <w:r w:rsidR="00A24608">
        <w:rPr>
          <w:rFonts w:cs="Arial"/>
          <w:szCs w:val="20"/>
        </w:rPr>
        <w:t xml:space="preserve">(paid) </w:t>
      </w:r>
    </w:p>
    <w:p w:rsidR="00B84CA7" w:rsidRPr="000B7291" w:rsidRDefault="007C334A" w:rsidP="0066642A">
      <w:pPr>
        <w:pStyle w:val="ListParagraph"/>
        <w:widowControl/>
        <w:numPr>
          <w:ilvl w:val="0"/>
          <w:numId w:val="11"/>
        </w:numPr>
        <w:ind w:hanging="270"/>
        <w:rPr>
          <w:rFonts w:cs="Arial"/>
          <w:szCs w:val="20"/>
        </w:rPr>
      </w:pPr>
      <w:r>
        <w:rPr>
          <w:rFonts w:cs="Arial"/>
          <w:szCs w:val="20"/>
        </w:rPr>
        <w:t>issuing to Critical Elements 2</w:t>
      </w:r>
      <w:r w:rsidR="00757A7A" w:rsidRPr="00A24608">
        <w:rPr>
          <w:rFonts w:cs="Arial"/>
          <w:szCs w:val="20"/>
        </w:rPr>
        <w:t>50</w:t>
      </w:r>
      <w:r>
        <w:rPr>
          <w:rFonts w:cs="Arial"/>
          <w:szCs w:val="20"/>
        </w:rPr>
        <w:t>,000</w:t>
      </w:r>
      <w:r w:rsidR="00757A7A" w:rsidRPr="00A24608">
        <w:rPr>
          <w:rFonts w:cs="Arial"/>
          <w:szCs w:val="20"/>
        </w:rPr>
        <w:t xml:space="preserve"> common shares immediately following the receipt of the requi</w:t>
      </w:r>
      <w:r w:rsidR="003664EE" w:rsidRPr="00A24608">
        <w:rPr>
          <w:rFonts w:cs="Arial"/>
          <w:szCs w:val="20"/>
        </w:rPr>
        <w:t>red approvals from the Exchange (issued</w:t>
      </w:r>
      <w:r w:rsidR="00A24608">
        <w:rPr>
          <w:rFonts w:cs="Arial"/>
          <w:szCs w:val="20"/>
        </w:rPr>
        <w:t>)</w:t>
      </w:r>
      <w:r w:rsidR="003664EE" w:rsidRPr="00A24608">
        <w:rPr>
          <w:rFonts w:cs="Arial"/>
          <w:szCs w:val="20"/>
        </w:rPr>
        <w:t xml:space="preserve"> </w:t>
      </w:r>
      <w:r w:rsidR="00757A7A" w:rsidRPr="00F178D4">
        <w:rPr>
          <w:rFonts w:cs="Arial"/>
          <w:szCs w:val="20"/>
        </w:rPr>
        <w:t xml:space="preserve">and </w:t>
      </w:r>
      <w:r>
        <w:rPr>
          <w:rFonts w:cs="Arial"/>
          <w:szCs w:val="20"/>
        </w:rPr>
        <w:t>issuing and additional 250,000 (not issued)</w:t>
      </w:r>
      <w:r w:rsidR="00757A7A" w:rsidRPr="00F178D4">
        <w:rPr>
          <w:rFonts w:cs="Arial"/>
          <w:szCs w:val="20"/>
        </w:rPr>
        <w:t xml:space="preserve"> common shares on </w:t>
      </w:r>
      <w:r w:rsidR="00EF6950">
        <w:rPr>
          <w:rFonts w:cs="Arial"/>
          <w:szCs w:val="20"/>
        </w:rPr>
        <w:t>or before December 31, 2016;</w:t>
      </w:r>
    </w:p>
    <w:p w:rsidR="00757A7A" w:rsidRDefault="007C334A" w:rsidP="0066642A">
      <w:pPr>
        <w:pStyle w:val="ListParagraph"/>
        <w:widowControl/>
        <w:numPr>
          <w:ilvl w:val="0"/>
          <w:numId w:val="11"/>
        </w:numPr>
        <w:ind w:hanging="270"/>
        <w:rPr>
          <w:rFonts w:cs="Arial"/>
          <w:szCs w:val="20"/>
        </w:rPr>
      </w:pPr>
      <w:r w:rsidRPr="00F178D4">
        <w:rPr>
          <w:rFonts w:cs="Arial"/>
          <w:szCs w:val="20"/>
        </w:rPr>
        <w:t>Incurring</w:t>
      </w:r>
      <w:r w:rsidR="00757A7A" w:rsidRPr="00F178D4">
        <w:rPr>
          <w:rFonts w:cs="Arial"/>
          <w:szCs w:val="20"/>
        </w:rPr>
        <w:t xml:space="preserve"> or funding Exploration Expenditures aggregating not less than $750,000 on </w:t>
      </w:r>
      <w:r w:rsidR="00757A7A">
        <w:rPr>
          <w:rFonts w:cs="Arial"/>
          <w:szCs w:val="20"/>
        </w:rPr>
        <w:t xml:space="preserve">       </w:t>
      </w:r>
      <w:r w:rsidR="00757A7A" w:rsidRPr="00F178D4">
        <w:rPr>
          <w:rFonts w:cs="Arial"/>
          <w:szCs w:val="20"/>
        </w:rPr>
        <w:t>the Property, of which an amount of $350,000 must be incurred or funded.</w:t>
      </w:r>
    </w:p>
    <w:p w:rsidR="00E57EB3" w:rsidRPr="00E57EB3" w:rsidRDefault="00E57EB3" w:rsidP="00E57EB3">
      <w:pPr>
        <w:pStyle w:val="ListParagraph"/>
        <w:widowControl/>
        <w:rPr>
          <w:rFonts w:cs="Arial"/>
          <w:szCs w:val="20"/>
        </w:rPr>
      </w:pPr>
    </w:p>
    <w:p w:rsidR="00EF6950" w:rsidRDefault="002B6198" w:rsidP="00757A7A">
      <w:pPr>
        <w:ind w:left="450"/>
        <w:rPr>
          <w:rFonts w:cs="Arial"/>
          <w:bCs/>
          <w:szCs w:val="20"/>
        </w:rPr>
      </w:pPr>
      <w:r>
        <w:rPr>
          <w:rFonts w:cs="Arial"/>
          <w:bCs/>
          <w:szCs w:val="20"/>
        </w:rPr>
        <w:t xml:space="preserve">On </w:t>
      </w:r>
      <w:r w:rsidR="005F4F65">
        <w:rPr>
          <w:rFonts w:cs="Arial"/>
          <w:bCs/>
          <w:szCs w:val="20"/>
        </w:rPr>
        <w:t>January 31, 2017</w:t>
      </w:r>
      <w:r>
        <w:rPr>
          <w:rFonts w:cs="Arial"/>
          <w:bCs/>
          <w:szCs w:val="20"/>
        </w:rPr>
        <w:t>, the company abandoned its investment in this property</w:t>
      </w:r>
      <w:r w:rsidR="00725641">
        <w:rPr>
          <w:rFonts w:cs="Arial"/>
          <w:bCs/>
          <w:szCs w:val="20"/>
        </w:rPr>
        <w:t xml:space="preserve">. </w:t>
      </w:r>
      <w:r w:rsidR="00EC0933">
        <w:rPr>
          <w:rFonts w:cs="Arial"/>
          <w:bCs/>
          <w:szCs w:val="20"/>
        </w:rPr>
        <w:t xml:space="preserve"> </w:t>
      </w:r>
    </w:p>
    <w:p w:rsidR="00757A7A" w:rsidRDefault="00757A7A" w:rsidP="007F570D">
      <w:pPr>
        <w:ind w:left="450" w:right="270"/>
      </w:pPr>
    </w:p>
    <w:p w:rsidR="00A74A5D" w:rsidRPr="00011C0A" w:rsidRDefault="003B5713" w:rsidP="00A74A5D">
      <w:pPr>
        <w:pStyle w:val="NoteHeading1"/>
        <w:pBdr>
          <w:top w:val="single" w:sz="8" w:space="0" w:color="auto"/>
        </w:pBdr>
        <w:tabs>
          <w:tab w:val="left" w:pos="7920"/>
        </w:tabs>
        <w:rPr>
          <w:rFonts w:ascii="Arial" w:hAnsi="Arial" w:cs="Arial"/>
          <w:sz w:val="20"/>
          <w:szCs w:val="20"/>
        </w:rPr>
      </w:pPr>
      <w:r>
        <w:rPr>
          <w:rFonts w:ascii="Arial" w:hAnsi="Arial" w:cs="Arial"/>
          <w:sz w:val="20"/>
          <w:szCs w:val="20"/>
        </w:rPr>
        <w:t>9</w:t>
      </w:r>
      <w:r w:rsidR="00A74A5D" w:rsidRPr="007B3A6B">
        <w:rPr>
          <w:rFonts w:ascii="Arial" w:hAnsi="Arial" w:cs="Arial"/>
          <w:sz w:val="20"/>
          <w:szCs w:val="20"/>
        </w:rPr>
        <w:tab/>
      </w:r>
      <w:r w:rsidR="00A74A5D">
        <w:rPr>
          <w:rFonts w:ascii="Arial" w:hAnsi="Arial" w:cs="Arial"/>
          <w:sz w:val="20"/>
          <w:szCs w:val="20"/>
        </w:rPr>
        <w:t>DEMAND LOAN</w:t>
      </w:r>
    </w:p>
    <w:p w:rsidR="000D3855" w:rsidRDefault="00A74A5D" w:rsidP="00EF6950">
      <w:pPr>
        <w:ind w:left="450"/>
        <w:rPr>
          <w:szCs w:val="20"/>
        </w:rPr>
      </w:pPr>
      <w:r>
        <w:rPr>
          <w:szCs w:val="20"/>
        </w:rPr>
        <w:t xml:space="preserve">On November 5, 2015, the Company received a US $110,000 loan from Graphene ESD Corporation, a company in which </w:t>
      </w:r>
      <w:proofErr w:type="spellStart"/>
      <w:r>
        <w:rPr>
          <w:szCs w:val="20"/>
        </w:rPr>
        <w:t>Lomiko</w:t>
      </w:r>
      <w:proofErr w:type="spellEnd"/>
      <w:r>
        <w:rPr>
          <w:szCs w:val="20"/>
        </w:rPr>
        <w:t xml:space="preserve"> has a 40% ownership interest.  The loan bears interest at a rate of 1% per annum and is payable on demand.</w:t>
      </w:r>
    </w:p>
    <w:p w:rsidR="000D3855" w:rsidRDefault="000D3855" w:rsidP="001C70E9">
      <w:pPr>
        <w:rPr>
          <w:szCs w:val="20"/>
        </w:rPr>
      </w:pPr>
    </w:p>
    <w:p w:rsidR="00292E5B" w:rsidRPr="006258E5" w:rsidRDefault="00292E5B" w:rsidP="006258E5">
      <w:pPr>
        <w:ind w:left="450"/>
        <w:rPr>
          <w:szCs w:val="20"/>
        </w:rPr>
      </w:pPr>
    </w:p>
    <w:p w:rsidR="008419A3" w:rsidRPr="00011C0A" w:rsidRDefault="003B5713" w:rsidP="006B7BE3">
      <w:pPr>
        <w:pStyle w:val="NoteHeading1"/>
        <w:pBdr>
          <w:top w:val="single" w:sz="8" w:space="0" w:color="auto"/>
        </w:pBdr>
        <w:tabs>
          <w:tab w:val="left" w:pos="7920"/>
        </w:tabs>
        <w:rPr>
          <w:rFonts w:ascii="Arial" w:hAnsi="Arial" w:cs="Arial"/>
          <w:sz w:val="20"/>
          <w:szCs w:val="20"/>
        </w:rPr>
      </w:pPr>
      <w:r>
        <w:rPr>
          <w:rFonts w:ascii="Arial" w:hAnsi="Arial" w:cs="Arial"/>
          <w:sz w:val="20"/>
          <w:szCs w:val="20"/>
        </w:rPr>
        <w:t>10</w:t>
      </w:r>
      <w:r w:rsidR="00192973" w:rsidRPr="007B3A6B">
        <w:rPr>
          <w:rFonts w:ascii="Arial" w:hAnsi="Arial" w:cs="Arial"/>
          <w:sz w:val="20"/>
          <w:szCs w:val="20"/>
        </w:rPr>
        <w:tab/>
      </w:r>
      <w:r>
        <w:rPr>
          <w:rFonts w:ascii="Arial" w:hAnsi="Arial" w:cs="Arial"/>
          <w:sz w:val="20"/>
          <w:szCs w:val="20"/>
        </w:rPr>
        <w:t>FLOW THROUGH PREMIUM LIABILITIES</w:t>
      </w:r>
    </w:p>
    <w:p w:rsidR="00522676" w:rsidRDefault="00192973" w:rsidP="003B5713">
      <w:pPr>
        <w:tabs>
          <w:tab w:val="left" w:pos="9360"/>
        </w:tabs>
        <w:ind w:left="450"/>
        <w:rPr>
          <w:rFonts w:cs="Arial"/>
          <w:szCs w:val="20"/>
        </w:rPr>
      </w:pPr>
      <w:r>
        <w:rPr>
          <w:rFonts w:cs="Arial"/>
          <w:szCs w:val="20"/>
        </w:rPr>
        <w:t xml:space="preserve">Other liabilities </w:t>
      </w:r>
      <w:r w:rsidR="00C649E6">
        <w:rPr>
          <w:rFonts w:cs="Arial"/>
          <w:szCs w:val="20"/>
        </w:rPr>
        <w:t xml:space="preserve">consist of the </w:t>
      </w:r>
      <w:r>
        <w:rPr>
          <w:rFonts w:cs="Arial"/>
          <w:szCs w:val="20"/>
        </w:rPr>
        <w:t>liability portion of the flow-through shares issued.  The following is a continuity schedule of the liability portion of th</w:t>
      </w:r>
      <w:r w:rsidR="00924724">
        <w:rPr>
          <w:rFonts w:cs="Arial"/>
          <w:szCs w:val="20"/>
        </w:rPr>
        <w:t>e flow-through shares issuances</w:t>
      </w:r>
      <w:r w:rsidR="004F3912">
        <w:rPr>
          <w:rFonts w:cs="Arial"/>
          <w:szCs w:val="20"/>
        </w:rPr>
        <w:t>:</w:t>
      </w:r>
    </w:p>
    <w:p w:rsidR="00522676" w:rsidRPr="003B5713" w:rsidRDefault="00192973" w:rsidP="003B5713">
      <w:pPr>
        <w:tabs>
          <w:tab w:val="left" w:pos="9360"/>
        </w:tabs>
        <w:ind w:left="450"/>
        <w:rPr>
          <w:rFonts w:cs="Arial"/>
          <w:szCs w:val="20"/>
        </w:rPr>
      </w:pPr>
      <w:r w:rsidRPr="007B3A6B">
        <w:rPr>
          <w:rFonts w:cs="Arial"/>
          <w:szCs w:val="20"/>
        </w:rPr>
        <w:tab/>
      </w:r>
    </w:p>
    <w:tbl>
      <w:tblPr>
        <w:tblpPr w:leftFromText="180" w:rightFromText="180" w:vertAnchor="text" w:horzAnchor="page" w:tblpX="1521" w:tblpY="159"/>
        <w:tblW w:w="7578" w:type="dxa"/>
        <w:tblLayout w:type="fixed"/>
        <w:tblLook w:val="0000" w:firstRow="0" w:lastRow="0" w:firstColumn="0" w:lastColumn="0" w:noHBand="0" w:noVBand="0"/>
      </w:tblPr>
      <w:tblGrid>
        <w:gridCol w:w="3978"/>
        <w:gridCol w:w="1170"/>
        <w:gridCol w:w="1080"/>
        <w:gridCol w:w="1350"/>
      </w:tblGrid>
      <w:tr w:rsidR="008774E3" w:rsidRPr="007B3A6B" w:rsidTr="008774E3">
        <w:trPr>
          <w:trHeight w:val="84"/>
        </w:trPr>
        <w:tc>
          <w:tcPr>
            <w:tcW w:w="3978" w:type="dxa"/>
          </w:tcPr>
          <w:p w:rsidR="008774E3" w:rsidRPr="00EE75EB" w:rsidRDefault="008774E3" w:rsidP="003B5713">
            <w:pPr>
              <w:rPr>
                <w:rFonts w:cs="Arial"/>
                <w:bCs/>
                <w:szCs w:val="20"/>
              </w:rPr>
            </w:pPr>
          </w:p>
        </w:tc>
        <w:tc>
          <w:tcPr>
            <w:tcW w:w="1170" w:type="dxa"/>
          </w:tcPr>
          <w:p w:rsidR="008774E3" w:rsidRPr="00416601" w:rsidRDefault="008774E3" w:rsidP="003B5713">
            <w:pPr>
              <w:jc w:val="center"/>
              <w:rPr>
                <w:rFonts w:cs="Arial"/>
                <w:bCs/>
                <w:sz w:val="19"/>
                <w:szCs w:val="19"/>
              </w:rPr>
            </w:pPr>
            <w:r w:rsidRPr="00416601">
              <w:rPr>
                <w:rFonts w:cs="Arial"/>
                <w:bCs/>
                <w:sz w:val="19"/>
                <w:szCs w:val="19"/>
              </w:rPr>
              <w:t>Issued</w:t>
            </w:r>
          </w:p>
          <w:p w:rsidR="008774E3" w:rsidRDefault="008774E3" w:rsidP="003B5713">
            <w:pPr>
              <w:jc w:val="center"/>
              <w:rPr>
                <w:rFonts w:cs="Arial"/>
                <w:bCs/>
                <w:szCs w:val="20"/>
              </w:rPr>
            </w:pPr>
            <w:r w:rsidRPr="00416601">
              <w:rPr>
                <w:rFonts w:cs="Arial"/>
                <w:bCs/>
                <w:sz w:val="19"/>
                <w:szCs w:val="19"/>
              </w:rPr>
              <w:t>September 7, 2016</w:t>
            </w:r>
          </w:p>
        </w:tc>
        <w:tc>
          <w:tcPr>
            <w:tcW w:w="1080" w:type="dxa"/>
          </w:tcPr>
          <w:p w:rsidR="008774E3" w:rsidRPr="00EE75EB" w:rsidRDefault="008774E3" w:rsidP="003B5713">
            <w:pPr>
              <w:jc w:val="center"/>
              <w:rPr>
                <w:rFonts w:cs="Arial"/>
                <w:bCs/>
                <w:szCs w:val="20"/>
              </w:rPr>
            </w:pPr>
            <w:r>
              <w:rPr>
                <w:rFonts w:cs="Arial"/>
                <w:bCs/>
                <w:szCs w:val="20"/>
              </w:rPr>
              <w:t>Issued  June 21, 2016</w:t>
            </w:r>
          </w:p>
        </w:tc>
        <w:tc>
          <w:tcPr>
            <w:tcW w:w="1350" w:type="dxa"/>
          </w:tcPr>
          <w:p w:rsidR="008774E3" w:rsidRPr="00BE613B" w:rsidRDefault="008774E3" w:rsidP="003B5713">
            <w:pPr>
              <w:rPr>
                <w:rFonts w:cs="Arial"/>
                <w:bCs/>
                <w:szCs w:val="20"/>
              </w:rPr>
            </w:pPr>
          </w:p>
          <w:p w:rsidR="008774E3" w:rsidRPr="00BE613B" w:rsidRDefault="008774E3" w:rsidP="003B5713">
            <w:pPr>
              <w:jc w:val="center"/>
              <w:rPr>
                <w:rFonts w:cs="Arial"/>
                <w:bCs/>
                <w:szCs w:val="20"/>
              </w:rPr>
            </w:pPr>
            <w:r w:rsidRPr="00BE613B">
              <w:rPr>
                <w:rFonts w:cs="Arial"/>
                <w:bCs/>
                <w:szCs w:val="20"/>
              </w:rPr>
              <w:t>Total</w:t>
            </w:r>
          </w:p>
        </w:tc>
      </w:tr>
      <w:tr w:rsidR="008774E3" w:rsidRPr="007B3A6B" w:rsidTr="008774E3">
        <w:trPr>
          <w:trHeight w:val="84"/>
        </w:trPr>
        <w:tc>
          <w:tcPr>
            <w:tcW w:w="3978" w:type="dxa"/>
            <w:vAlign w:val="center"/>
          </w:tcPr>
          <w:p w:rsidR="008774E3" w:rsidRPr="005B4FA9" w:rsidRDefault="008774E3" w:rsidP="008774E3">
            <w:pPr>
              <w:jc w:val="left"/>
              <w:rPr>
                <w:rFonts w:cs="Arial"/>
                <w:szCs w:val="20"/>
              </w:rPr>
            </w:pPr>
            <w:r>
              <w:rPr>
                <w:rFonts w:cs="Arial"/>
                <w:bCs/>
                <w:szCs w:val="20"/>
              </w:rPr>
              <w:t xml:space="preserve">Balance, </w:t>
            </w:r>
            <w:r w:rsidRPr="003F2374">
              <w:rPr>
                <w:rFonts w:cs="Arial"/>
                <w:bCs/>
                <w:szCs w:val="20"/>
              </w:rPr>
              <w:t xml:space="preserve">July 31, </w:t>
            </w:r>
            <w:r>
              <w:rPr>
                <w:rFonts w:cs="Arial"/>
                <w:bCs/>
                <w:szCs w:val="20"/>
              </w:rPr>
              <w:t>2015</w:t>
            </w:r>
          </w:p>
        </w:tc>
        <w:tc>
          <w:tcPr>
            <w:tcW w:w="1170" w:type="dxa"/>
          </w:tcPr>
          <w:p w:rsidR="008774E3" w:rsidRDefault="001C70E9" w:rsidP="008774E3">
            <w:pPr>
              <w:jc w:val="left"/>
              <w:rPr>
                <w:rFonts w:cs="Arial"/>
                <w:bCs/>
                <w:szCs w:val="20"/>
              </w:rPr>
            </w:pPr>
            <w:r>
              <w:rPr>
                <w:rFonts w:cs="Arial"/>
                <w:bCs/>
                <w:szCs w:val="20"/>
              </w:rPr>
              <w:t xml:space="preserve"> </w:t>
            </w:r>
          </w:p>
        </w:tc>
        <w:tc>
          <w:tcPr>
            <w:tcW w:w="1080" w:type="dxa"/>
            <w:vAlign w:val="center"/>
          </w:tcPr>
          <w:p w:rsidR="008774E3" w:rsidRPr="000334C1" w:rsidRDefault="008774E3" w:rsidP="008774E3">
            <w:pPr>
              <w:jc w:val="left"/>
              <w:rPr>
                <w:rFonts w:cs="Arial"/>
                <w:bCs/>
                <w:szCs w:val="20"/>
              </w:rPr>
            </w:pPr>
            <w:r>
              <w:rPr>
                <w:rFonts w:cs="Arial"/>
                <w:bCs/>
                <w:szCs w:val="20"/>
              </w:rPr>
              <w:t xml:space="preserve">             -</w:t>
            </w:r>
          </w:p>
        </w:tc>
        <w:tc>
          <w:tcPr>
            <w:tcW w:w="1350" w:type="dxa"/>
            <w:vAlign w:val="center"/>
          </w:tcPr>
          <w:p w:rsidR="008774E3" w:rsidRPr="00176F35" w:rsidRDefault="008774E3" w:rsidP="008774E3">
            <w:pPr>
              <w:jc w:val="left"/>
              <w:rPr>
                <w:rFonts w:cs="Arial"/>
                <w:szCs w:val="20"/>
              </w:rPr>
            </w:pPr>
            <w:r>
              <w:rPr>
                <w:rFonts w:cs="Arial"/>
                <w:szCs w:val="20"/>
              </w:rPr>
              <w:t xml:space="preserve">              -</w:t>
            </w:r>
          </w:p>
        </w:tc>
      </w:tr>
      <w:tr w:rsidR="008774E3" w:rsidRPr="007B3A6B" w:rsidTr="008774E3">
        <w:trPr>
          <w:trHeight w:val="346"/>
        </w:trPr>
        <w:tc>
          <w:tcPr>
            <w:tcW w:w="3978" w:type="dxa"/>
          </w:tcPr>
          <w:p w:rsidR="008774E3" w:rsidRDefault="008774E3" w:rsidP="008774E3">
            <w:pPr>
              <w:rPr>
                <w:rFonts w:cs="Arial"/>
                <w:bCs/>
                <w:szCs w:val="20"/>
              </w:rPr>
            </w:pPr>
            <w:r>
              <w:rPr>
                <w:rFonts w:cs="Arial"/>
                <w:bCs/>
                <w:szCs w:val="20"/>
              </w:rPr>
              <w:t>Liability incurred on flow-through shares issued</w:t>
            </w:r>
          </w:p>
        </w:tc>
        <w:tc>
          <w:tcPr>
            <w:tcW w:w="1170" w:type="dxa"/>
            <w:tcBorders>
              <w:bottom w:val="single" w:sz="2" w:space="0" w:color="auto"/>
            </w:tcBorders>
          </w:tcPr>
          <w:p w:rsidR="008774E3" w:rsidRDefault="008774E3" w:rsidP="008774E3">
            <w:pPr>
              <w:rPr>
                <w:rFonts w:cs="Arial"/>
                <w:bCs/>
                <w:szCs w:val="20"/>
              </w:rPr>
            </w:pPr>
          </w:p>
        </w:tc>
        <w:tc>
          <w:tcPr>
            <w:tcW w:w="1080" w:type="dxa"/>
            <w:tcBorders>
              <w:bottom w:val="single" w:sz="2" w:space="0" w:color="auto"/>
            </w:tcBorders>
          </w:tcPr>
          <w:p w:rsidR="008774E3" w:rsidRPr="00176F35" w:rsidRDefault="008774E3" w:rsidP="008774E3">
            <w:pPr>
              <w:rPr>
                <w:rFonts w:cs="Arial"/>
                <w:bCs/>
                <w:szCs w:val="20"/>
              </w:rPr>
            </w:pPr>
            <w:r>
              <w:rPr>
                <w:rFonts w:cs="Arial"/>
                <w:bCs/>
                <w:szCs w:val="20"/>
              </w:rPr>
              <w:t>$</w:t>
            </w:r>
            <w:r w:rsidRPr="00176F35">
              <w:rPr>
                <w:rFonts w:cs="Arial"/>
                <w:bCs/>
                <w:szCs w:val="20"/>
              </w:rPr>
              <w:t xml:space="preserve">  50,000</w:t>
            </w:r>
          </w:p>
        </w:tc>
        <w:tc>
          <w:tcPr>
            <w:tcW w:w="1350" w:type="dxa"/>
            <w:tcBorders>
              <w:bottom w:val="single" w:sz="2" w:space="0" w:color="auto"/>
            </w:tcBorders>
          </w:tcPr>
          <w:p w:rsidR="008774E3" w:rsidRPr="00176F35" w:rsidRDefault="008774E3" w:rsidP="008774E3">
            <w:pPr>
              <w:jc w:val="center"/>
              <w:rPr>
                <w:rFonts w:cs="Arial"/>
                <w:szCs w:val="20"/>
              </w:rPr>
            </w:pPr>
            <w:r>
              <w:rPr>
                <w:rFonts w:cs="Arial"/>
                <w:szCs w:val="20"/>
              </w:rPr>
              <w:t xml:space="preserve"> $ </w:t>
            </w:r>
            <w:r w:rsidRPr="00176F35">
              <w:rPr>
                <w:rFonts w:cs="Arial"/>
                <w:szCs w:val="20"/>
              </w:rPr>
              <w:t xml:space="preserve">  50,000</w:t>
            </w:r>
          </w:p>
        </w:tc>
      </w:tr>
      <w:tr w:rsidR="008774E3" w:rsidRPr="007B3A6B" w:rsidTr="008774E3">
        <w:trPr>
          <w:trHeight w:val="189"/>
        </w:trPr>
        <w:tc>
          <w:tcPr>
            <w:tcW w:w="3978" w:type="dxa"/>
            <w:vAlign w:val="center"/>
          </w:tcPr>
          <w:p w:rsidR="008774E3" w:rsidRDefault="008774E3" w:rsidP="008774E3">
            <w:pPr>
              <w:jc w:val="left"/>
              <w:rPr>
                <w:rFonts w:cs="Arial"/>
                <w:bCs/>
                <w:szCs w:val="20"/>
              </w:rPr>
            </w:pPr>
            <w:r>
              <w:rPr>
                <w:rFonts w:cs="Arial"/>
                <w:bCs/>
                <w:szCs w:val="20"/>
              </w:rPr>
              <w:t>Balance July 31, 2016</w:t>
            </w:r>
          </w:p>
        </w:tc>
        <w:tc>
          <w:tcPr>
            <w:tcW w:w="1170" w:type="dxa"/>
            <w:tcBorders>
              <w:top w:val="single" w:sz="2" w:space="0" w:color="auto"/>
              <w:bottom w:val="single" w:sz="2" w:space="0" w:color="auto"/>
            </w:tcBorders>
          </w:tcPr>
          <w:p w:rsidR="008774E3" w:rsidRDefault="008774E3" w:rsidP="008774E3">
            <w:pPr>
              <w:rPr>
                <w:rFonts w:cs="Arial"/>
                <w:bCs/>
                <w:szCs w:val="20"/>
              </w:rPr>
            </w:pPr>
          </w:p>
        </w:tc>
        <w:tc>
          <w:tcPr>
            <w:tcW w:w="1080" w:type="dxa"/>
            <w:tcBorders>
              <w:top w:val="single" w:sz="2" w:space="0" w:color="auto"/>
              <w:bottom w:val="single" w:sz="2" w:space="0" w:color="auto"/>
            </w:tcBorders>
          </w:tcPr>
          <w:p w:rsidR="008774E3" w:rsidRDefault="008774E3" w:rsidP="008774E3">
            <w:pPr>
              <w:rPr>
                <w:rFonts w:cs="Arial"/>
                <w:bCs/>
                <w:szCs w:val="20"/>
              </w:rPr>
            </w:pPr>
            <w:r>
              <w:rPr>
                <w:rFonts w:cs="Arial"/>
                <w:bCs/>
                <w:szCs w:val="20"/>
              </w:rPr>
              <w:t>$  50,000</w:t>
            </w:r>
          </w:p>
        </w:tc>
        <w:tc>
          <w:tcPr>
            <w:tcW w:w="1350" w:type="dxa"/>
            <w:tcBorders>
              <w:top w:val="single" w:sz="2" w:space="0" w:color="auto"/>
              <w:bottom w:val="single" w:sz="2" w:space="0" w:color="auto"/>
            </w:tcBorders>
          </w:tcPr>
          <w:p w:rsidR="008774E3" w:rsidRDefault="008774E3" w:rsidP="008774E3">
            <w:pPr>
              <w:jc w:val="center"/>
              <w:rPr>
                <w:rFonts w:cs="Arial"/>
                <w:szCs w:val="20"/>
              </w:rPr>
            </w:pPr>
            <w:r>
              <w:rPr>
                <w:rFonts w:cs="Arial"/>
                <w:szCs w:val="20"/>
              </w:rPr>
              <w:t>$   50,000</w:t>
            </w:r>
          </w:p>
          <w:p w:rsidR="008774E3" w:rsidRDefault="008774E3" w:rsidP="008774E3">
            <w:pPr>
              <w:jc w:val="center"/>
              <w:rPr>
                <w:rFonts w:cs="Arial"/>
                <w:szCs w:val="20"/>
              </w:rPr>
            </w:pPr>
          </w:p>
        </w:tc>
      </w:tr>
      <w:tr w:rsidR="008774E3" w:rsidRPr="007B3A6B" w:rsidTr="008774E3">
        <w:trPr>
          <w:trHeight w:val="346"/>
        </w:trPr>
        <w:tc>
          <w:tcPr>
            <w:tcW w:w="3978" w:type="dxa"/>
            <w:vAlign w:val="center"/>
          </w:tcPr>
          <w:p w:rsidR="008774E3" w:rsidRPr="005B4FA9" w:rsidRDefault="008774E3" w:rsidP="008774E3">
            <w:pPr>
              <w:jc w:val="left"/>
              <w:rPr>
                <w:rFonts w:cs="Arial"/>
                <w:szCs w:val="20"/>
              </w:rPr>
            </w:pPr>
            <w:r>
              <w:rPr>
                <w:rFonts w:cs="Arial"/>
                <w:bCs/>
                <w:szCs w:val="20"/>
              </w:rPr>
              <w:t>Liability incurred on flow-through shares issued</w:t>
            </w:r>
          </w:p>
        </w:tc>
        <w:tc>
          <w:tcPr>
            <w:tcW w:w="1170" w:type="dxa"/>
            <w:tcBorders>
              <w:top w:val="single" w:sz="2" w:space="0" w:color="auto"/>
            </w:tcBorders>
          </w:tcPr>
          <w:p w:rsidR="008774E3" w:rsidRDefault="008774E3" w:rsidP="008774E3">
            <w:pPr>
              <w:jc w:val="left"/>
              <w:rPr>
                <w:rFonts w:cs="Arial"/>
                <w:bCs/>
                <w:szCs w:val="20"/>
              </w:rPr>
            </w:pPr>
            <w:r>
              <w:rPr>
                <w:rFonts w:cs="Arial"/>
                <w:bCs/>
                <w:szCs w:val="20"/>
              </w:rPr>
              <w:t xml:space="preserve">  $   2,634</w:t>
            </w:r>
          </w:p>
        </w:tc>
        <w:tc>
          <w:tcPr>
            <w:tcW w:w="1080" w:type="dxa"/>
            <w:tcBorders>
              <w:top w:val="single" w:sz="2" w:space="0" w:color="auto"/>
            </w:tcBorders>
            <w:vAlign w:val="center"/>
          </w:tcPr>
          <w:p w:rsidR="008774E3" w:rsidRPr="000334C1" w:rsidRDefault="008774E3" w:rsidP="008774E3">
            <w:pPr>
              <w:jc w:val="left"/>
              <w:rPr>
                <w:rFonts w:cs="Arial"/>
                <w:bCs/>
                <w:szCs w:val="20"/>
              </w:rPr>
            </w:pPr>
            <w:r>
              <w:rPr>
                <w:rFonts w:cs="Arial"/>
                <w:bCs/>
                <w:szCs w:val="20"/>
              </w:rPr>
              <w:t xml:space="preserve">           -</w:t>
            </w:r>
          </w:p>
        </w:tc>
        <w:tc>
          <w:tcPr>
            <w:tcW w:w="1350" w:type="dxa"/>
            <w:tcBorders>
              <w:top w:val="single" w:sz="2" w:space="0" w:color="auto"/>
            </w:tcBorders>
            <w:vAlign w:val="center"/>
          </w:tcPr>
          <w:p w:rsidR="008774E3" w:rsidRPr="00176F35" w:rsidRDefault="008774E3" w:rsidP="008774E3">
            <w:pPr>
              <w:jc w:val="left"/>
              <w:rPr>
                <w:rFonts w:cs="Arial"/>
                <w:szCs w:val="20"/>
              </w:rPr>
            </w:pPr>
            <w:r>
              <w:rPr>
                <w:rFonts w:cs="Arial"/>
                <w:szCs w:val="20"/>
              </w:rPr>
              <w:t xml:space="preserve">            -</w:t>
            </w:r>
          </w:p>
        </w:tc>
      </w:tr>
      <w:tr w:rsidR="008774E3" w:rsidRPr="007B3A6B" w:rsidTr="008774E3">
        <w:trPr>
          <w:trHeight w:val="84"/>
        </w:trPr>
        <w:tc>
          <w:tcPr>
            <w:tcW w:w="3978" w:type="dxa"/>
          </w:tcPr>
          <w:p w:rsidR="008774E3" w:rsidRDefault="001C70E9" w:rsidP="008774E3">
            <w:pPr>
              <w:rPr>
                <w:rFonts w:cs="Arial"/>
                <w:bCs/>
                <w:szCs w:val="20"/>
              </w:rPr>
            </w:pPr>
            <w:r>
              <w:rPr>
                <w:rFonts w:cs="Arial"/>
                <w:bCs/>
                <w:szCs w:val="20"/>
              </w:rPr>
              <w:t>Settlement of flow-through share liability on incurring expenditures</w:t>
            </w:r>
          </w:p>
        </w:tc>
        <w:tc>
          <w:tcPr>
            <w:tcW w:w="1170" w:type="dxa"/>
            <w:tcBorders>
              <w:bottom w:val="single" w:sz="4" w:space="0" w:color="auto"/>
            </w:tcBorders>
          </w:tcPr>
          <w:p w:rsidR="008774E3" w:rsidRDefault="001C70E9" w:rsidP="008774E3">
            <w:pPr>
              <w:rPr>
                <w:rFonts w:cs="Arial"/>
                <w:bCs/>
                <w:szCs w:val="20"/>
              </w:rPr>
            </w:pPr>
            <w:r>
              <w:rPr>
                <w:rFonts w:cs="Arial"/>
                <w:bCs/>
                <w:szCs w:val="20"/>
              </w:rPr>
              <w:t xml:space="preserve">     (2,634)</w:t>
            </w:r>
          </w:p>
        </w:tc>
        <w:tc>
          <w:tcPr>
            <w:tcW w:w="1080" w:type="dxa"/>
            <w:tcBorders>
              <w:bottom w:val="single" w:sz="4" w:space="0" w:color="auto"/>
            </w:tcBorders>
          </w:tcPr>
          <w:p w:rsidR="008774E3" w:rsidRPr="00176F35" w:rsidRDefault="008B1583" w:rsidP="008774E3">
            <w:pPr>
              <w:rPr>
                <w:rFonts w:cs="Arial"/>
                <w:bCs/>
                <w:szCs w:val="20"/>
              </w:rPr>
            </w:pPr>
            <w:r>
              <w:rPr>
                <w:rFonts w:cs="Arial"/>
                <w:bCs/>
                <w:szCs w:val="20"/>
              </w:rPr>
              <w:t xml:space="preserve">  (50,000)</w:t>
            </w:r>
          </w:p>
        </w:tc>
        <w:tc>
          <w:tcPr>
            <w:tcW w:w="1350" w:type="dxa"/>
            <w:tcBorders>
              <w:bottom w:val="single" w:sz="4" w:space="0" w:color="auto"/>
            </w:tcBorders>
          </w:tcPr>
          <w:p w:rsidR="008774E3" w:rsidRPr="00176F35" w:rsidRDefault="008B1583" w:rsidP="008774E3">
            <w:pPr>
              <w:jc w:val="center"/>
              <w:rPr>
                <w:rFonts w:cs="Arial"/>
                <w:szCs w:val="20"/>
              </w:rPr>
            </w:pPr>
            <w:r>
              <w:rPr>
                <w:rFonts w:cs="Arial"/>
                <w:szCs w:val="20"/>
              </w:rPr>
              <w:t xml:space="preserve">    -</w:t>
            </w:r>
          </w:p>
        </w:tc>
      </w:tr>
      <w:tr w:rsidR="001C70E9" w:rsidRPr="007B3A6B" w:rsidTr="008774E3">
        <w:trPr>
          <w:trHeight w:val="84"/>
        </w:trPr>
        <w:tc>
          <w:tcPr>
            <w:tcW w:w="3978" w:type="dxa"/>
          </w:tcPr>
          <w:p w:rsidR="001C70E9" w:rsidRDefault="001C70E9" w:rsidP="008774E3">
            <w:pPr>
              <w:rPr>
                <w:rFonts w:cs="Arial"/>
                <w:bCs/>
                <w:szCs w:val="20"/>
              </w:rPr>
            </w:pPr>
          </w:p>
        </w:tc>
        <w:tc>
          <w:tcPr>
            <w:tcW w:w="1170" w:type="dxa"/>
            <w:tcBorders>
              <w:bottom w:val="single" w:sz="4" w:space="0" w:color="auto"/>
            </w:tcBorders>
          </w:tcPr>
          <w:p w:rsidR="001C70E9" w:rsidRDefault="001C70E9" w:rsidP="008774E3">
            <w:pPr>
              <w:rPr>
                <w:rFonts w:cs="Arial"/>
                <w:bCs/>
                <w:szCs w:val="20"/>
              </w:rPr>
            </w:pPr>
          </w:p>
        </w:tc>
        <w:tc>
          <w:tcPr>
            <w:tcW w:w="1080" w:type="dxa"/>
            <w:tcBorders>
              <w:bottom w:val="single" w:sz="4" w:space="0" w:color="auto"/>
            </w:tcBorders>
          </w:tcPr>
          <w:p w:rsidR="001C70E9" w:rsidRPr="00176F35" w:rsidRDefault="001C70E9" w:rsidP="008774E3">
            <w:pPr>
              <w:rPr>
                <w:rFonts w:cs="Arial"/>
                <w:bCs/>
                <w:szCs w:val="20"/>
              </w:rPr>
            </w:pPr>
          </w:p>
        </w:tc>
        <w:tc>
          <w:tcPr>
            <w:tcW w:w="1350" w:type="dxa"/>
            <w:tcBorders>
              <w:bottom w:val="single" w:sz="4" w:space="0" w:color="auto"/>
            </w:tcBorders>
          </w:tcPr>
          <w:p w:rsidR="001C70E9" w:rsidRPr="00176F35" w:rsidRDefault="001C70E9" w:rsidP="008774E3">
            <w:pPr>
              <w:jc w:val="center"/>
              <w:rPr>
                <w:rFonts w:cs="Arial"/>
                <w:szCs w:val="20"/>
              </w:rPr>
            </w:pPr>
          </w:p>
        </w:tc>
      </w:tr>
      <w:tr w:rsidR="008774E3" w:rsidRPr="007B3A6B" w:rsidTr="008774E3">
        <w:trPr>
          <w:trHeight w:val="346"/>
        </w:trPr>
        <w:tc>
          <w:tcPr>
            <w:tcW w:w="3978" w:type="dxa"/>
            <w:vAlign w:val="center"/>
          </w:tcPr>
          <w:p w:rsidR="008774E3" w:rsidRDefault="008774E3" w:rsidP="008774E3">
            <w:pPr>
              <w:jc w:val="left"/>
              <w:rPr>
                <w:rFonts w:cs="Arial"/>
                <w:bCs/>
                <w:szCs w:val="20"/>
              </w:rPr>
            </w:pPr>
            <w:r>
              <w:rPr>
                <w:rFonts w:cs="Arial"/>
                <w:bCs/>
                <w:szCs w:val="20"/>
              </w:rPr>
              <w:t xml:space="preserve">Balance </w:t>
            </w:r>
            <w:r w:rsidR="00294353">
              <w:rPr>
                <w:rFonts w:cs="Arial"/>
                <w:bCs/>
                <w:szCs w:val="20"/>
              </w:rPr>
              <w:t>April 30, 2017</w:t>
            </w:r>
          </w:p>
        </w:tc>
        <w:tc>
          <w:tcPr>
            <w:tcW w:w="1170" w:type="dxa"/>
            <w:tcBorders>
              <w:top w:val="single" w:sz="4" w:space="0" w:color="auto"/>
              <w:bottom w:val="single" w:sz="12" w:space="0" w:color="auto"/>
            </w:tcBorders>
          </w:tcPr>
          <w:p w:rsidR="008774E3" w:rsidRDefault="008774E3" w:rsidP="008774E3">
            <w:pPr>
              <w:rPr>
                <w:rFonts w:cs="Arial"/>
                <w:bCs/>
                <w:szCs w:val="20"/>
              </w:rPr>
            </w:pPr>
            <w:r>
              <w:rPr>
                <w:rFonts w:cs="Arial"/>
                <w:bCs/>
                <w:szCs w:val="20"/>
              </w:rPr>
              <w:t xml:space="preserve">  $  </w:t>
            </w:r>
            <w:r w:rsidR="008B1583">
              <w:rPr>
                <w:rFonts w:cs="Arial"/>
                <w:bCs/>
                <w:szCs w:val="20"/>
              </w:rPr>
              <w:t xml:space="preserve">       -</w:t>
            </w:r>
          </w:p>
        </w:tc>
        <w:tc>
          <w:tcPr>
            <w:tcW w:w="1080" w:type="dxa"/>
            <w:tcBorders>
              <w:top w:val="single" w:sz="4" w:space="0" w:color="auto"/>
              <w:bottom w:val="single" w:sz="12" w:space="0" w:color="auto"/>
            </w:tcBorders>
          </w:tcPr>
          <w:p w:rsidR="008774E3" w:rsidRDefault="008B1583" w:rsidP="008774E3">
            <w:pPr>
              <w:rPr>
                <w:rFonts w:cs="Arial"/>
                <w:bCs/>
                <w:szCs w:val="20"/>
              </w:rPr>
            </w:pPr>
            <w:r>
              <w:rPr>
                <w:rFonts w:cs="Arial"/>
                <w:bCs/>
                <w:szCs w:val="20"/>
              </w:rPr>
              <w:t xml:space="preserve">  $      -</w:t>
            </w:r>
          </w:p>
        </w:tc>
        <w:tc>
          <w:tcPr>
            <w:tcW w:w="1350" w:type="dxa"/>
            <w:tcBorders>
              <w:top w:val="single" w:sz="4" w:space="0" w:color="auto"/>
              <w:bottom w:val="single" w:sz="12" w:space="0" w:color="auto"/>
            </w:tcBorders>
          </w:tcPr>
          <w:p w:rsidR="008774E3" w:rsidRDefault="008B1583" w:rsidP="008B1583">
            <w:pPr>
              <w:rPr>
                <w:rFonts w:cs="Arial"/>
                <w:szCs w:val="20"/>
              </w:rPr>
            </w:pPr>
            <w:r>
              <w:rPr>
                <w:rFonts w:cs="Arial"/>
                <w:szCs w:val="20"/>
              </w:rPr>
              <w:t xml:space="preserve">   </w:t>
            </w:r>
            <w:r w:rsidR="008774E3">
              <w:rPr>
                <w:rFonts w:cs="Arial"/>
                <w:szCs w:val="20"/>
              </w:rPr>
              <w:t xml:space="preserve">$ </w:t>
            </w:r>
            <w:r>
              <w:rPr>
                <w:rFonts w:cs="Arial"/>
                <w:szCs w:val="20"/>
              </w:rPr>
              <w:t xml:space="preserve">    </w:t>
            </w:r>
            <w:r w:rsidR="008774E3">
              <w:rPr>
                <w:rFonts w:cs="Arial"/>
                <w:szCs w:val="20"/>
              </w:rPr>
              <w:t xml:space="preserve"> </w:t>
            </w:r>
            <w:r>
              <w:rPr>
                <w:rFonts w:cs="Arial"/>
                <w:szCs w:val="20"/>
              </w:rPr>
              <w:t>-</w:t>
            </w:r>
          </w:p>
        </w:tc>
      </w:tr>
    </w:tbl>
    <w:p w:rsidR="000334C1" w:rsidRDefault="000334C1" w:rsidP="007849A8">
      <w:pPr>
        <w:rPr>
          <w:rFonts w:cs="Arial"/>
          <w:b/>
          <w:bCs/>
          <w:szCs w:val="20"/>
          <w:lang w:bidi="en-US"/>
        </w:rPr>
      </w:pPr>
    </w:p>
    <w:p w:rsidR="004C7C52" w:rsidRDefault="004C7C52" w:rsidP="00D3409C">
      <w:pPr>
        <w:pStyle w:val="Notesubheadspbef"/>
        <w:ind w:left="432" w:firstLine="0"/>
        <w:rPr>
          <w:rFonts w:ascii="Arial" w:hAnsi="Arial" w:cs="Arial"/>
          <w:sz w:val="20"/>
          <w:szCs w:val="20"/>
        </w:rPr>
      </w:pPr>
    </w:p>
    <w:p w:rsidR="004C7C52" w:rsidRDefault="004C7C52" w:rsidP="00D3409C">
      <w:pPr>
        <w:pStyle w:val="Notesubheadspbef"/>
        <w:ind w:left="432" w:firstLine="0"/>
        <w:rPr>
          <w:rFonts w:ascii="Arial" w:hAnsi="Arial" w:cs="Arial"/>
          <w:sz w:val="20"/>
          <w:szCs w:val="20"/>
        </w:rPr>
      </w:pPr>
    </w:p>
    <w:p w:rsidR="004C7C52" w:rsidRDefault="004C7C52" w:rsidP="00D3409C">
      <w:pPr>
        <w:pStyle w:val="Notesubheadspbef"/>
        <w:ind w:left="432" w:firstLine="0"/>
        <w:rPr>
          <w:rFonts w:ascii="Arial" w:hAnsi="Arial" w:cs="Arial"/>
          <w:sz w:val="20"/>
          <w:szCs w:val="20"/>
        </w:rPr>
      </w:pPr>
    </w:p>
    <w:p w:rsidR="004C7C52" w:rsidRDefault="004C7C52" w:rsidP="00D3409C">
      <w:pPr>
        <w:pStyle w:val="Notesubheadspbef"/>
        <w:ind w:left="432" w:firstLine="0"/>
        <w:rPr>
          <w:rFonts w:ascii="Arial" w:hAnsi="Arial" w:cs="Arial"/>
          <w:sz w:val="20"/>
          <w:szCs w:val="20"/>
        </w:rPr>
      </w:pPr>
    </w:p>
    <w:p w:rsidR="003B28B6" w:rsidRDefault="003B28B6" w:rsidP="00D3409C">
      <w:pPr>
        <w:pStyle w:val="Notesubheadspbef"/>
        <w:ind w:left="432" w:firstLine="0"/>
        <w:rPr>
          <w:rFonts w:ascii="Arial" w:hAnsi="Arial" w:cs="Arial"/>
          <w:sz w:val="20"/>
          <w:szCs w:val="20"/>
        </w:rPr>
      </w:pPr>
    </w:p>
    <w:p w:rsidR="003B28B6" w:rsidRDefault="003B28B6" w:rsidP="009C68B5">
      <w:pPr>
        <w:pStyle w:val="Notesubheadspbef"/>
        <w:ind w:firstLine="0"/>
        <w:rPr>
          <w:rFonts w:ascii="Arial" w:hAnsi="Arial" w:cs="Arial"/>
          <w:sz w:val="20"/>
          <w:szCs w:val="20"/>
        </w:rPr>
      </w:pPr>
    </w:p>
    <w:p w:rsidR="009C68B5" w:rsidRDefault="009C68B5" w:rsidP="009C68B5">
      <w:pPr>
        <w:pStyle w:val="Notesubheadspbef"/>
        <w:ind w:firstLine="0"/>
        <w:rPr>
          <w:rFonts w:ascii="Arial" w:hAnsi="Arial" w:cs="Arial"/>
          <w:sz w:val="20"/>
          <w:szCs w:val="20"/>
        </w:rPr>
      </w:pPr>
    </w:p>
    <w:p w:rsidR="004C7C52" w:rsidRDefault="003B5713" w:rsidP="003B5713">
      <w:pPr>
        <w:pStyle w:val="NoteHeading1"/>
        <w:rPr>
          <w:rFonts w:ascii="Arial" w:hAnsi="Arial" w:cs="Arial"/>
          <w:sz w:val="20"/>
          <w:szCs w:val="20"/>
        </w:rPr>
      </w:pPr>
      <w:r>
        <w:rPr>
          <w:rFonts w:ascii="Arial" w:hAnsi="Arial" w:cs="Arial"/>
          <w:sz w:val="20"/>
          <w:szCs w:val="20"/>
        </w:rPr>
        <w:t>11</w:t>
      </w:r>
      <w:r w:rsidRPr="007B3A6B">
        <w:rPr>
          <w:rFonts w:ascii="Arial" w:hAnsi="Arial" w:cs="Arial"/>
          <w:sz w:val="20"/>
          <w:szCs w:val="20"/>
        </w:rPr>
        <w:tab/>
      </w:r>
      <w:r>
        <w:rPr>
          <w:rFonts w:ascii="Arial" w:hAnsi="Arial" w:cs="Arial"/>
          <w:sz w:val="20"/>
          <w:szCs w:val="20"/>
        </w:rPr>
        <w:t xml:space="preserve">SHARE CAPITAL AND RESERVES </w:t>
      </w:r>
    </w:p>
    <w:p w:rsidR="00B330B7" w:rsidRPr="00D524B7" w:rsidRDefault="005D5419" w:rsidP="00D3409C">
      <w:pPr>
        <w:pStyle w:val="Notesubheadspbef"/>
        <w:ind w:left="432" w:firstLine="0"/>
        <w:rPr>
          <w:rFonts w:ascii="Arial" w:hAnsi="Arial" w:cs="Arial"/>
          <w:sz w:val="20"/>
          <w:szCs w:val="20"/>
        </w:rPr>
      </w:pPr>
      <w:r>
        <w:rPr>
          <w:rFonts w:ascii="Arial" w:hAnsi="Arial" w:cs="Arial"/>
          <w:sz w:val="20"/>
          <w:szCs w:val="20"/>
        </w:rPr>
        <w:t>(a) Share C</w:t>
      </w:r>
      <w:r w:rsidR="00B330B7" w:rsidRPr="00D524B7">
        <w:rPr>
          <w:rFonts w:ascii="Arial" w:hAnsi="Arial" w:cs="Arial"/>
          <w:sz w:val="20"/>
          <w:szCs w:val="20"/>
        </w:rPr>
        <w:t>apital</w:t>
      </w:r>
    </w:p>
    <w:p w:rsidR="001621FF" w:rsidRDefault="00D3409C" w:rsidP="00D56517">
      <w:pPr>
        <w:pStyle w:val="Notesubheadspbef"/>
        <w:ind w:left="450" w:firstLine="0"/>
        <w:outlineLvl w:val="0"/>
        <w:rPr>
          <w:rFonts w:ascii="Arial" w:hAnsi="Arial" w:cs="Arial"/>
          <w:sz w:val="20"/>
          <w:szCs w:val="20"/>
        </w:rPr>
      </w:pPr>
      <w:r>
        <w:rPr>
          <w:rFonts w:ascii="Arial" w:hAnsi="Arial" w:cs="Arial"/>
          <w:sz w:val="20"/>
          <w:szCs w:val="20"/>
        </w:rPr>
        <w:t>Authorized</w:t>
      </w:r>
    </w:p>
    <w:p w:rsidR="00B75184" w:rsidRPr="0081373E" w:rsidRDefault="00620865" w:rsidP="0081373E">
      <w:pPr>
        <w:ind w:left="450" w:hanging="90"/>
        <w:outlineLvl w:val="0"/>
      </w:pPr>
      <w:r>
        <w:t xml:space="preserve"> </w:t>
      </w:r>
      <w:r w:rsidR="00B330B7" w:rsidRPr="00D3409C">
        <w:t xml:space="preserve">The </w:t>
      </w:r>
      <w:r w:rsidR="00472426">
        <w:t>Company</w:t>
      </w:r>
      <w:r w:rsidR="00B330B7" w:rsidRPr="00D3409C">
        <w:t xml:space="preserve">’s authorized share capital consists of </w:t>
      </w:r>
      <w:r w:rsidR="00CD0389">
        <w:t xml:space="preserve">an </w:t>
      </w:r>
      <w:r w:rsidR="00B330B7" w:rsidRPr="00D3409C">
        <w:t xml:space="preserve">unlimited </w:t>
      </w:r>
      <w:r w:rsidR="00CD0389">
        <w:t xml:space="preserve">number of </w:t>
      </w:r>
      <w:r w:rsidR="00B330B7" w:rsidRPr="00D3409C">
        <w:t>common shares without par value.</w:t>
      </w:r>
      <w:r w:rsidR="00665B36">
        <w:t xml:space="preserve"> </w:t>
      </w:r>
    </w:p>
    <w:p w:rsidR="00D01B1F" w:rsidRDefault="00D01B1F" w:rsidP="00D56517">
      <w:pPr>
        <w:ind w:firstLine="450"/>
        <w:outlineLvl w:val="0"/>
        <w:rPr>
          <w:b/>
        </w:rPr>
      </w:pPr>
    </w:p>
    <w:p w:rsidR="009D6F62" w:rsidRDefault="001A28C2" w:rsidP="00D56517">
      <w:pPr>
        <w:ind w:firstLine="450"/>
        <w:outlineLvl w:val="0"/>
        <w:rPr>
          <w:b/>
        </w:rPr>
      </w:pPr>
      <w:r w:rsidRPr="001A28C2">
        <w:rPr>
          <w:b/>
        </w:rPr>
        <w:t>Issued</w:t>
      </w:r>
      <w:r w:rsidR="002D0130">
        <w:rPr>
          <w:b/>
        </w:rPr>
        <w:t xml:space="preserve"> </w:t>
      </w:r>
    </w:p>
    <w:p w:rsidR="00430897" w:rsidRDefault="00430897" w:rsidP="00D56517">
      <w:pPr>
        <w:ind w:firstLine="450"/>
        <w:outlineLvl w:val="0"/>
        <w:rPr>
          <w:b/>
        </w:rPr>
      </w:pPr>
    </w:p>
    <w:p w:rsidR="009D6F62" w:rsidRDefault="009D6F62" w:rsidP="009D6F62">
      <w:pPr>
        <w:ind w:firstLine="450"/>
        <w:outlineLvl w:val="0"/>
        <w:rPr>
          <w:i/>
        </w:rPr>
      </w:pPr>
      <w:r>
        <w:rPr>
          <w:i/>
        </w:rPr>
        <w:t xml:space="preserve">Period ended </w:t>
      </w:r>
      <w:r w:rsidR="00294353">
        <w:rPr>
          <w:i/>
        </w:rPr>
        <w:t>April 30, 2017</w:t>
      </w:r>
    </w:p>
    <w:p w:rsidR="00D01301" w:rsidRDefault="00D01301" w:rsidP="009D6F62">
      <w:pPr>
        <w:ind w:firstLine="450"/>
        <w:outlineLvl w:val="0"/>
        <w:rPr>
          <w:i/>
        </w:rPr>
      </w:pPr>
    </w:p>
    <w:p w:rsidR="00D01301" w:rsidRPr="00D01301" w:rsidRDefault="00D01301" w:rsidP="00D01301">
      <w:pPr>
        <w:pStyle w:val="NoteHeading1"/>
        <w:pBdr>
          <w:top w:val="none" w:sz="0" w:space="0" w:color="auto"/>
          <w:bottom w:val="none" w:sz="0" w:space="0" w:color="auto"/>
          <w:between w:val="none" w:sz="0" w:space="0" w:color="auto"/>
        </w:pBdr>
        <w:ind w:left="432"/>
        <w:rPr>
          <w:b w:val="0"/>
        </w:rPr>
      </w:pPr>
      <w:r w:rsidRPr="00EE3097">
        <w:rPr>
          <w:rFonts w:ascii="Arial" w:hAnsi="Arial" w:cs="Arial"/>
          <w:b w:val="0"/>
          <w:sz w:val="20"/>
          <w:szCs w:val="20"/>
        </w:rPr>
        <w:t xml:space="preserve">On December 19, 2016 the Company consolidated its common shares on the basis of one post-consolidation common share for every ten pre-consolidated common share. All figures have been adjusted to reflect the post </w:t>
      </w:r>
      <w:r w:rsidR="00C86389" w:rsidRPr="00EE3097">
        <w:rPr>
          <w:rFonts w:ascii="Arial" w:hAnsi="Arial" w:cs="Arial"/>
          <w:b w:val="0"/>
          <w:sz w:val="20"/>
          <w:szCs w:val="20"/>
        </w:rPr>
        <w:t>consolidation</w:t>
      </w:r>
      <w:r w:rsidRPr="00EE3097">
        <w:rPr>
          <w:rFonts w:ascii="Arial" w:hAnsi="Arial" w:cs="Arial"/>
          <w:b w:val="0"/>
          <w:sz w:val="20"/>
          <w:szCs w:val="20"/>
        </w:rPr>
        <w:t>.</w:t>
      </w:r>
    </w:p>
    <w:p w:rsidR="009C68B5" w:rsidRDefault="009D6F62" w:rsidP="009D6F62">
      <w:pPr>
        <w:spacing w:before="240" w:after="240"/>
        <w:ind w:left="450"/>
      </w:pPr>
      <w:r>
        <w:t>On September 7, 2016 the Company completed a non-brokered priva</w:t>
      </w:r>
      <w:r w:rsidR="007C334A">
        <w:t>te placement, by issuing 26,340</w:t>
      </w:r>
      <w:r>
        <w:t xml:space="preserve"> flow thro</w:t>
      </w:r>
      <w:r w:rsidR="007C334A">
        <w:t>ugh units of the Company at $0.</w:t>
      </w:r>
      <w:r>
        <w:t>5</w:t>
      </w:r>
      <w:r w:rsidR="007C334A">
        <w:t>0</w:t>
      </w:r>
      <w:r>
        <w:t xml:space="preserve"> per unit for total gross </w:t>
      </w:r>
      <w:r>
        <w:lastRenderedPageBreak/>
        <w:t>proceeds of $13,170.  Each flow-through unit is comprised of one common share and one common share purchase warrant.  Each warrant is exercisable into one common share at an exercise price o</w:t>
      </w:r>
      <w:r w:rsidR="007C334A">
        <w:t>f $0.</w:t>
      </w:r>
      <w:r>
        <w:t xml:space="preserve">75 per share for a period of 36 months after </w:t>
      </w:r>
      <w:r w:rsidRPr="00354093">
        <w:t xml:space="preserve">closing. </w:t>
      </w:r>
      <w:r>
        <w:t xml:space="preserve"> In additi</w:t>
      </w:r>
      <w:r w:rsidR="00EF6950">
        <w:t>on, the Company issued 4</w:t>
      </w:r>
      <w:r w:rsidR="007C334A">
        <w:t>81,750 units of the Company at $0.</w:t>
      </w:r>
      <w:r>
        <w:t>4</w:t>
      </w:r>
      <w:r w:rsidR="007C334A">
        <w:t>0</w:t>
      </w:r>
      <w:r>
        <w:t xml:space="preserve"> per unit.  Each unit </w:t>
      </w:r>
    </w:p>
    <w:p w:rsidR="009C68B5" w:rsidRPr="009C68B5" w:rsidRDefault="009C68B5" w:rsidP="009C68B5">
      <w:pPr>
        <w:pStyle w:val="NoteHeading1"/>
        <w:rPr>
          <w:rFonts w:ascii="Arial" w:hAnsi="Arial" w:cs="Arial"/>
          <w:sz w:val="20"/>
          <w:szCs w:val="20"/>
        </w:rPr>
      </w:pPr>
      <w:r>
        <w:rPr>
          <w:rFonts w:ascii="Arial" w:hAnsi="Arial" w:cs="Arial"/>
          <w:sz w:val="20"/>
          <w:szCs w:val="20"/>
        </w:rPr>
        <w:t>11</w:t>
      </w:r>
      <w:r w:rsidRPr="007B3A6B">
        <w:rPr>
          <w:rFonts w:ascii="Arial" w:hAnsi="Arial" w:cs="Arial"/>
          <w:sz w:val="20"/>
          <w:szCs w:val="20"/>
        </w:rPr>
        <w:tab/>
      </w:r>
      <w:r>
        <w:rPr>
          <w:rFonts w:ascii="Arial" w:hAnsi="Arial" w:cs="Arial"/>
          <w:sz w:val="20"/>
          <w:szCs w:val="20"/>
        </w:rPr>
        <w:t>SHARE CAPITAL AND RESERVES - continued</w:t>
      </w:r>
    </w:p>
    <w:p w:rsidR="009D6F62" w:rsidRPr="009D6F62" w:rsidRDefault="009D6F62" w:rsidP="009D6F62">
      <w:pPr>
        <w:spacing w:before="240" w:after="240"/>
        <w:ind w:left="450"/>
        <w:rPr>
          <w:rFonts w:cs="Arial"/>
          <w:szCs w:val="20"/>
        </w:rPr>
      </w:pPr>
      <w:proofErr w:type="gramStart"/>
      <w:r>
        <w:t>comprises</w:t>
      </w:r>
      <w:proofErr w:type="gramEnd"/>
      <w:r>
        <w:t xml:space="preserve"> of one common share and one common share purchase warrant.  Each warrant is exercisable into common sh</w:t>
      </w:r>
      <w:r w:rsidR="007C334A">
        <w:t>are at an exercise price of $0.</w:t>
      </w:r>
      <w:r>
        <w:t>5</w:t>
      </w:r>
      <w:r w:rsidR="00EF6950">
        <w:t>0</w:t>
      </w:r>
      <w:r>
        <w:t xml:space="preserve"> per share for a period of 18 months after closing. Legal fees of $4,763 were incurred. </w:t>
      </w:r>
    </w:p>
    <w:p w:rsidR="00175BCD" w:rsidRDefault="008468AD" w:rsidP="00D56517">
      <w:pPr>
        <w:ind w:firstLine="450"/>
        <w:outlineLvl w:val="0"/>
        <w:rPr>
          <w:i/>
        </w:rPr>
      </w:pPr>
      <w:r>
        <w:rPr>
          <w:i/>
        </w:rPr>
        <w:t>Year ended July 31, 2016</w:t>
      </w:r>
    </w:p>
    <w:p w:rsidR="008468AD" w:rsidRDefault="008468AD" w:rsidP="00D56517">
      <w:pPr>
        <w:ind w:firstLine="450"/>
        <w:outlineLvl w:val="0"/>
        <w:rPr>
          <w:i/>
        </w:rPr>
      </w:pPr>
    </w:p>
    <w:p w:rsidR="008468AD" w:rsidRDefault="008468AD" w:rsidP="008468AD">
      <w:pPr>
        <w:spacing w:after="144"/>
        <w:ind w:left="450"/>
        <w:rPr>
          <w:rFonts w:cs="Arial"/>
          <w:szCs w:val="20"/>
        </w:rPr>
      </w:pPr>
      <w:r>
        <w:rPr>
          <w:rFonts w:cs="Arial"/>
          <w:szCs w:val="20"/>
        </w:rPr>
        <w:t>On February 16, 20</w:t>
      </w:r>
      <w:r w:rsidR="007C334A">
        <w:rPr>
          <w:rFonts w:cs="Arial"/>
          <w:szCs w:val="20"/>
        </w:rPr>
        <w:t>16 the Company issued 1,612,974 common shares at $.</w:t>
      </w:r>
      <w:r>
        <w:rPr>
          <w:rFonts w:cs="Arial"/>
          <w:szCs w:val="20"/>
        </w:rPr>
        <w:t>35 per share, for a deemed value of $564,541, to acquire 778,890 common shares of Smart Home Devices Ltd.  In addition, $1,200 of share issue costs were incurred.</w:t>
      </w:r>
    </w:p>
    <w:p w:rsidR="006E6C5C" w:rsidRDefault="008468AD" w:rsidP="00C07AAF">
      <w:pPr>
        <w:ind w:left="450"/>
        <w:outlineLvl w:val="0"/>
      </w:pPr>
      <w:r>
        <w:t>On May 3, 2016 the Company iss</w:t>
      </w:r>
      <w:r w:rsidR="007C334A">
        <w:t>ued 250,000 shares at $.</w:t>
      </w:r>
      <w:r>
        <w:t>5</w:t>
      </w:r>
      <w:r w:rsidR="007C334A">
        <w:t>0</w:t>
      </w:r>
      <w:r>
        <w:t xml:space="preserve"> per share</w:t>
      </w:r>
      <w:r w:rsidR="00C238E3">
        <w:t>,</w:t>
      </w:r>
      <w:r w:rsidR="00B254D2">
        <w:t xml:space="preserve"> for a deemed value of $125,000,</w:t>
      </w:r>
      <w:r w:rsidR="00C238E3">
        <w:t xml:space="preserve"> </w:t>
      </w:r>
      <w:r w:rsidR="00ED2AC7">
        <w:t xml:space="preserve">pursuant to a property option agreement to acquire a 49% interest in the </w:t>
      </w:r>
      <w:proofErr w:type="spellStart"/>
      <w:r w:rsidR="00ED2AC7">
        <w:t>Bourier</w:t>
      </w:r>
      <w:proofErr w:type="spellEnd"/>
      <w:r w:rsidR="00ED2AC7">
        <w:t xml:space="preserve"> Property </w:t>
      </w:r>
      <w:r w:rsidR="001114EF">
        <w:t xml:space="preserve">exploration </w:t>
      </w:r>
    </w:p>
    <w:p w:rsidR="00354093" w:rsidRPr="002B6198" w:rsidRDefault="00354093" w:rsidP="00F37CA1">
      <w:pPr>
        <w:pStyle w:val="NoSpacing"/>
        <w:framePr w:wrap="around"/>
        <w:ind w:firstLine="0"/>
      </w:pPr>
      <w:r w:rsidRPr="002B6198">
        <w:t xml:space="preserve">On </w:t>
      </w:r>
      <w:r w:rsidR="00A3742F" w:rsidRPr="002B6198">
        <w:t xml:space="preserve">June 21, 2016 </w:t>
      </w:r>
      <w:r w:rsidR="00C33F1D" w:rsidRPr="002B6198">
        <w:t>the Company</w:t>
      </w:r>
      <w:r w:rsidRPr="002B6198">
        <w:t xml:space="preserve"> </w:t>
      </w:r>
      <w:r w:rsidR="00C33F1D" w:rsidRPr="002B6198">
        <w:t xml:space="preserve">completed </w:t>
      </w:r>
      <w:r w:rsidR="00DC5838" w:rsidRPr="002B6198">
        <w:t>a b</w:t>
      </w:r>
      <w:r w:rsidR="00C33F1D" w:rsidRPr="002B6198">
        <w:t>rokered private placement</w:t>
      </w:r>
      <w:r w:rsidR="001114EF" w:rsidRPr="002B6198">
        <w:t xml:space="preserve">, </w:t>
      </w:r>
      <w:r w:rsidRPr="002B6198">
        <w:t xml:space="preserve">by issuing </w:t>
      </w:r>
      <w:r w:rsidR="001114EF" w:rsidRPr="002B6198">
        <w:t>o</w:t>
      </w:r>
      <w:r w:rsidR="007C334A">
        <w:t>f 500,0</w:t>
      </w:r>
      <w:r w:rsidR="001114EF" w:rsidRPr="002B6198">
        <w:t>00 flow through units</w:t>
      </w:r>
      <w:r w:rsidRPr="002B6198">
        <w:t xml:space="preserve"> of the Company at </w:t>
      </w:r>
      <w:r w:rsidR="007C334A">
        <w:t>$0.</w:t>
      </w:r>
      <w:r w:rsidR="00C33F1D" w:rsidRPr="002B6198">
        <w:t>5</w:t>
      </w:r>
      <w:r w:rsidR="007C334A">
        <w:t>0</w:t>
      </w:r>
      <w:r w:rsidR="00C33F1D" w:rsidRPr="002B6198">
        <w:t xml:space="preserve"> per unit for </w:t>
      </w:r>
      <w:r w:rsidRPr="002B6198">
        <w:t xml:space="preserve">total </w:t>
      </w:r>
      <w:r w:rsidR="00C33F1D" w:rsidRPr="002B6198">
        <w:t xml:space="preserve">gross proceeds of $250,000.  Each </w:t>
      </w:r>
      <w:r w:rsidR="001114EF" w:rsidRPr="002B6198">
        <w:t xml:space="preserve">flow-through </w:t>
      </w:r>
      <w:r w:rsidR="00C33F1D" w:rsidRPr="002B6198">
        <w:t>unit is comprised of one common share and one common share purchase warrant.  Each warrant is exercisable into common share at an exerc</w:t>
      </w:r>
      <w:r w:rsidR="007C334A">
        <w:t>ise price of $0.</w:t>
      </w:r>
      <w:r w:rsidR="00C33F1D" w:rsidRPr="002B6198">
        <w:t>75 per share for a period of 36 months</w:t>
      </w:r>
      <w:r w:rsidR="001114EF" w:rsidRPr="002B6198">
        <w:t xml:space="preserve"> after closing</w:t>
      </w:r>
      <w:r w:rsidR="0078417B" w:rsidRPr="002B6198">
        <w:t xml:space="preserve">. The warrants had a fair value of $13,483, measured using the Black-Scholes valuation model. </w:t>
      </w:r>
      <w:r w:rsidR="00C33F1D" w:rsidRPr="002B6198">
        <w:t xml:space="preserve"> </w:t>
      </w:r>
      <w:r w:rsidR="001114EF" w:rsidRPr="002B6198">
        <w:t>Additionally 40</w:t>
      </w:r>
      <w:r w:rsidR="007C334A">
        <w:t>,</w:t>
      </w:r>
      <w:r w:rsidR="001114EF" w:rsidRPr="002B6198">
        <w:t xml:space="preserve">000 broker warrants were issued with a fair value of $1,079, measured using the Black-Scholes valuation model. </w:t>
      </w:r>
      <w:r w:rsidR="0078417B" w:rsidRPr="002B6198">
        <w:t>The company recorded a liability on the flow through premium of $50,000, for the difference between the fair value of its common shares and the issuance price of its flow-through shares.  This has been recorded as a flow-through common share issuance liability.</w:t>
      </w:r>
      <w:r w:rsidR="001114EF" w:rsidRPr="002B6198">
        <w:t xml:space="preserve">  </w:t>
      </w:r>
      <w:r w:rsidRPr="002B6198">
        <w:t>In addition, t</w:t>
      </w:r>
      <w:r w:rsidR="001114EF" w:rsidRPr="002B6198">
        <w:t>he Company paid commission of $20,000 and legal expenses of $13,900.</w:t>
      </w:r>
      <w:r w:rsidRPr="002B6198">
        <w:t xml:space="preserve">  </w:t>
      </w:r>
    </w:p>
    <w:p w:rsidR="008B1583" w:rsidRDefault="008B1583" w:rsidP="00F37CA1">
      <w:pPr>
        <w:pStyle w:val="NoSpacing"/>
        <w:framePr w:wrap="around"/>
      </w:pPr>
    </w:p>
    <w:p w:rsidR="008B1583" w:rsidRDefault="00354093" w:rsidP="008B1583">
      <w:pPr>
        <w:ind w:left="450"/>
        <w:outlineLvl w:val="0"/>
      </w:pPr>
      <w:r>
        <w:t xml:space="preserve">On July </w:t>
      </w:r>
      <w:r w:rsidR="00610139">
        <w:t>19, 2016 the Company completed</w:t>
      </w:r>
      <w:r w:rsidR="00DC5838">
        <w:t xml:space="preserve"> a non-</w:t>
      </w:r>
      <w:r w:rsidR="00610139">
        <w:t>brokered private pl</w:t>
      </w:r>
      <w:r w:rsidR="00430897">
        <w:t>acement by issuing 250,000 units of the Company at $0.</w:t>
      </w:r>
      <w:r w:rsidR="00610139">
        <w:t>4</w:t>
      </w:r>
      <w:r w:rsidR="00430897">
        <w:t>0</w:t>
      </w:r>
      <w:r w:rsidR="00610139">
        <w:t xml:space="preserve"> per unit</w:t>
      </w:r>
      <w:r w:rsidR="00C238E3">
        <w:t xml:space="preserve"> for gross proceeds of $100,000.</w:t>
      </w:r>
      <w:r w:rsidR="00610139">
        <w:t xml:space="preserve">  Each unit comprises of one common share and one common share purchase warrant.  Each warrant is exercisable into common share at an exercise price of $0.07</w:t>
      </w:r>
      <w:r w:rsidR="00D84162">
        <w:t>5 per share for a period of 18</w:t>
      </w:r>
      <w:r w:rsidR="00610139">
        <w:t xml:space="preserve"> months after closing.  The warrants had a fair value of $5,215 measured using the Black-Scholes </w:t>
      </w:r>
      <w:r w:rsidR="00D84162">
        <w:t>valuation model.  In addition</w:t>
      </w:r>
      <w:r w:rsidR="00122214">
        <w:t>,</w:t>
      </w:r>
      <w:r w:rsidR="00D84162">
        <w:t xml:space="preserve"> the </w:t>
      </w:r>
      <w:r w:rsidR="00122214">
        <w:t>C</w:t>
      </w:r>
      <w:r w:rsidR="00D84162">
        <w:t xml:space="preserve">ompany paid commissions of $5,750 and legal expenses of $3,750.  </w:t>
      </w:r>
    </w:p>
    <w:p w:rsidR="008B1583" w:rsidRDefault="008B1583" w:rsidP="008B1583">
      <w:pPr>
        <w:ind w:left="450"/>
        <w:outlineLvl w:val="0"/>
      </w:pPr>
    </w:p>
    <w:p w:rsidR="008B1583" w:rsidRDefault="008B1583" w:rsidP="008B1583">
      <w:pPr>
        <w:ind w:left="450"/>
        <w:outlineLvl w:val="0"/>
      </w:pPr>
    </w:p>
    <w:p w:rsidR="00D41F22" w:rsidRDefault="00D41F22" w:rsidP="008757D5">
      <w:pPr>
        <w:spacing w:after="144"/>
        <w:ind w:left="432" w:right="630"/>
      </w:pPr>
      <w:r w:rsidRPr="00D524B7">
        <w:rPr>
          <w:rFonts w:cs="Arial"/>
          <w:b/>
          <w:bCs/>
          <w:szCs w:val="20"/>
        </w:rPr>
        <w:t xml:space="preserve">b) </w:t>
      </w:r>
      <w:r w:rsidRPr="00A35288">
        <w:rPr>
          <w:b/>
        </w:rPr>
        <w:t>Share purchase warrants</w:t>
      </w:r>
    </w:p>
    <w:p w:rsidR="006258E5" w:rsidRPr="00CD310B" w:rsidRDefault="00F9050F" w:rsidP="00CD310B">
      <w:pPr>
        <w:ind w:left="450" w:right="360"/>
      </w:pPr>
      <w:r>
        <w:t xml:space="preserve">A summary of the Company’s outstanding share purchase warrants </w:t>
      </w:r>
      <w:r w:rsidR="00E1236F">
        <w:t xml:space="preserve">as </w:t>
      </w:r>
      <w:r>
        <w:t xml:space="preserve">at </w:t>
      </w:r>
      <w:r w:rsidR="00294353">
        <w:t>April 30, 2017</w:t>
      </w:r>
      <w:r w:rsidRPr="00D46B2F">
        <w:t xml:space="preserve"> is</w:t>
      </w:r>
      <w:r>
        <w:t xml:space="preserve"> as follows</w:t>
      </w:r>
      <w:r w:rsidR="00B75184">
        <w:t>:</w:t>
      </w:r>
    </w:p>
    <w:tbl>
      <w:tblPr>
        <w:tblStyle w:val="TableGrid"/>
        <w:tblpPr w:leftFromText="180" w:rightFromText="180" w:vertAnchor="text" w:horzAnchor="page" w:tblpX="2141" w:tblpY="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1818"/>
        <w:gridCol w:w="2322"/>
      </w:tblGrid>
      <w:tr w:rsidR="00455363" w:rsidTr="00455363">
        <w:trPr>
          <w:trHeight w:val="449"/>
        </w:trPr>
        <w:tc>
          <w:tcPr>
            <w:tcW w:w="3150" w:type="dxa"/>
          </w:tcPr>
          <w:p w:rsidR="00455363" w:rsidRDefault="00455363" w:rsidP="00455363"/>
        </w:tc>
        <w:tc>
          <w:tcPr>
            <w:tcW w:w="1818" w:type="dxa"/>
          </w:tcPr>
          <w:p w:rsidR="00455363" w:rsidRDefault="00455363" w:rsidP="00455363">
            <w:pPr>
              <w:jc w:val="center"/>
            </w:pPr>
            <w:r>
              <w:t>Number                                                                                         of Warrants</w:t>
            </w:r>
          </w:p>
        </w:tc>
        <w:tc>
          <w:tcPr>
            <w:tcW w:w="2322" w:type="dxa"/>
          </w:tcPr>
          <w:p w:rsidR="00455363" w:rsidRDefault="00455363" w:rsidP="00455363">
            <w:pPr>
              <w:ind w:left="162" w:hanging="90"/>
              <w:jc w:val="center"/>
            </w:pPr>
            <w:r>
              <w:t>Weighted Average                                        Exercise Price</w:t>
            </w:r>
          </w:p>
        </w:tc>
      </w:tr>
    </w:tbl>
    <w:p w:rsidR="006258E5" w:rsidRDefault="006258E5" w:rsidP="0002363D">
      <w:pPr>
        <w:pStyle w:val="NoteHeading1"/>
        <w:pBdr>
          <w:top w:val="none" w:sz="0" w:space="0" w:color="auto"/>
          <w:bottom w:val="none" w:sz="0" w:space="0" w:color="auto"/>
          <w:between w:val="none" w:sz="0" w:space="0" w:color="auto"/>
        </w:pBdr>
        <w:rPr>
          <w:rFonts w:ascii="Arial" w:hAnsi="Arial" w:cs="Arial"/>
          <w:sz w:val="20"/>
          <w:szCs w:val="20"/>
        </w:rPr>
      </w:pPr>
    </w:p>
    <w:tbl>
      <w:tblPr>
        <w:tblStyle w:val="TableGrid"/>
        <w:tblpPr w:leftFromText="180" w:rightFromText="180" w:vertAnchor="text" w:horzAnchor="page" w:tblpX="2162" w:tblpY="3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1798"/>
        <w:gridCol w:w="2278"/>
      </w:tblGrid>
      <w:tr w:rsidR="009D6F62" w:rsidTr="00EC2E7A">
        <w:trPr>
          <w:trHeight w:val="360"/>
        </w:trPr>
        <w:tc>
          <w:tcPr>
            <w:tcW w:w="3170" w:type="dxa"/>
            <w:vAlign w:val="center"/>
          </w:tcPr>
          <w:p w:rsidR="009D6F62" w:rsidRPr="00455363" w:rsidRDefault="009D6F62" w:rsidP="009D6F62">
            <w:pPr>
              <w:jc w:val="left"/>
              <w:rPr>
                <w:b/>
              </w:rPr>
            </w:pPr>
            <w:r w:rsidRPr="00455363">
              <w:rPr>
                <w:b/>
              </w:rPr>
              <w:t xml:space="preserve">Balance, July 31, </w:t>
            </w:r>
            <w:r>
              <w:rPr>
                <w:b/>
              </w:rPr>
              <w:t>2015</w:t>
            </w:r>
          </w:p>
        </w:tc>
        <w:tc>
          <w:tcPr>
            <w:tcW w:w="1798" w:type="dxa"/>
            <w:vAlign w:val="center"/>
          </w:tcPr>
          <w:p w:rsidR="009D6F62" w:rsidRPr="00B73FED" w:rsidRDefault="00430897" w:rsidP="009D6F62">
            <w:pPr>
              <w:jc w:val="center"/>
              <w:rPr>
                <w:b/>
              </w:rPr>
            </w:pPr>
            <w:r>
              <w:rPr>
                <w:b/>
              </w:rPr>
              <w:t xml:space="preserve">        4,372,176</w:t>
            </w:r>
          </w:p>
        </w:tc>
        <w:tc>
          <w:tcPr>
            <w:tcW w:w="2278" w:type="dxa"/>
            <w:vAlign w:val="center"/>
          </w:tcPr>
          <w:p w:rsidR="009D6F62" w:rsidRPr="00B73FED" w:rsidRDefault="009D6F62" w:rsidP="006821B8">
            <w:pPr>
              <w:ind w:left="360" w:hanging="360"/>
              <w:jc w:val="left"/>
              <w:rPr>
                <w:b/>
              </w:rPr>
            </w:pPr>
            <w:r w:rsidRPr="00B73FED">
              <w:rPr>
                <w:b/>
              </w:rPr>
              <w:t xml:space="preserve">        </w:t>
            </w:r>
            <w:r>
              <w:rPr>
                <w:b/>
              </w:rPr>
              <w:t xml:space="preserve">  </w:t>
            </w:r>
            <w:r w:rsidR="00653811">
              <w:rPr>
                <w:b/>
              </w:rPr>
              <w:t xml:space="preserve"> </w:t>
            </w:r>
            <w:r w:rsidR="00B45EEF">
              <w:rPr>
                <w:b/>
              </w:rPr>
              <w:t xml:space="preserve"> </w:t>
            </w:r>
            <w:r w:rsidR="000D7812">
              <w:rPr>
                <w:b/>
              </w:rPr>
              <w:t xml:space="preserve"> </w:t>
            </w:r>
            <w:r w:rsidR="00394510">
              <w:rPr>
                <w:b/>
              </w:rPr>
              <w:t xml:space="preserve">$ </w:t>
            </w:r>
            <w:r w:rsidRPr="00B73FED">
              <w:rPr>
                <w:b/>
              </w:rPr>
              <w:t>1</w:t>
            </w:r>
            <w:r w:rsidR="006821B8">
              <w:rPr>
                <w:b/>
              </w:rPr>
              <w:t>.53</w:t>
            </w:r>
          </w:p>
        </w:tc>
      </w:tr>
      <w:tr w:rsidR="009D6F62" w:rsidTr="00EC2E7A">
        <w:trPr>
          <w:trHeight w:val="173"/>
        </w:trPr>
        <w:tc>
          <w:tcPr>
            <w:tcW w:w="3170" w:type="dxa"/>
            <w:vAlign w:val="center"/>
          </w:tcPr>
          <w:p w:rsidR="009D6F62" w:rsidRPr="00D9536E" w:rsidRDefault="009D6F62" w:rsidP="009D6F62">
            <w:pPr>
              <w:jc w:val="left"/>
            </w:pPr>
            <w:r w:rsidRPr="00D9536E">
              <w:t>Issued for financing</w:t>
            </w:r>
          </w:p>
        </w:tc>
        <w:tc>
          <w:tcPr>
            <w:tcW w:w="1798" w:type="dxa"/>
            <w:vAlign w:val="center"/>
          </w:tcPr>
          <w:p w:rsidR="009D6F62" w:rsidRPr="00D9536E" w:rsidRDefault="00430897" w:rsidP="009D6F62">
            <w:pPr>
              <w:jc w:val="left"/>
            </w:pPr>
            <w:r>
              <w:t xml:space="preserve">             </w:t>
            </w:r>
            <w:r w:rsidR="00642710">
              <w:t xml:space="preserve"> </w:t>
            </w:r>
            <w:r>
              <w:t>790,0</w:t>
            </w:r>
            <w:r w:rsidR="009D6F62">
              <w:t>00</w:t>
            </w:r>
          </w:p>
        </w:tc>
        <w:tc>
          <w:tcPr>
            <w:tcW w:w="2278" w:type="dxa"/>
            <w:vAlign w:val="center"/>
          </w:tcPr>
          <w:p w:rsidR="009D6F62" w:rsidRPr="00D9536E" w:rsidRDefault="000D7812" w:rsidP="00653811">
            <w:pPr>
              <w:ind w:left="360" w:hanging="360"/>
              <w:jc w:val="left"/>
            </w:pPr>
            <w:r>
              <w:t xml:space="preserve">               </w:t>
            </w:r>
            <w:r w:rsidR="00B45EEF">
              <w:t xml:space="preserve"> </w:t>
            </w:r>
            <w:r>
              <w:t xml:space="preserve"> </w:t>
            </w:r>
            <w:r w:rsidR="00653811">
              <w:t xml:space="preserve"> .67</w:t>
            </w:r>
          </w:p>
        </w:tc>
      </w:tr>
      <w:tr w:rsidR="009D6F62" w:rsidTr="00303BD6">
        <w:trPr>
          <w:trHeight w:val="173"/>
        </w:trPr>
        <w:tc>
          <w:tcPr>
            <w:tcW w:w="3170" w:type="dxa"/>
            <w:vAlign w:val="center"/>
          </w:tcPr>
          <w:p w:rsidR="009D6F62" w:rsidRPr="00D9536E" w:rsidRDefault="009D6F62" w:rsidP="009D6F62">
            <w:pPr>
              <w:jc w:val="left"/>
            </w:pPr>
            <w:r>
              <w:t>Expired</w:t>
            </w:r>
          </w:p>
        </w:tc>
        <w:tc>
          <w:tcPr>
            <w:tcW w:w="1798" w:type="dxa"/>
            <w:vAlign w:val="center"/>
          </w:tcPr>
          <w:p w:rsidR="009D6F62" w:rsidRPr="00D9536E" w:rsidRDefault="009D6F62" w:rsidP="009D6F62">
            <w:pPr>
              <w:jc w:val="center"/>
            </w:pPr>
            <w:r w:rsidRPr="00B73FED">
              <w:t xml:space="preserve">     </w:t>
            </w:r>
            <w:r w:rsidR="00430897">
              <w:rPr>
                <w:u w:val="single"/>
              </w:rPr>
              <w:t xml:space="preserve">   (2,883,1</w:t>
            </w:r>
            <w:r w:rsidRPr="00B73FED">
              <w:rPr>
                <w:u w:val="single"/>
              </w:rPr>
              <w:t>20</w:t>
            </w:r>
            <w:r>
              <w:t>)</w:t>
            </w:r>
          </w:p>
        </w:tc>
        <w:tc>
          <w:tcPr>
            <w:tcW w:w="2278" w:type="dxa"/>
            <w:vAlign w:val="center"/>
          </w:tcPr>
          <w:p w:rsidR="009D6F62" w:rsidRPr="00394510" w:rsidRDefault="00653811" w:rsidP="009D6F62">
            <w:pPr>
              <w:ind w:left="360" w:hanging="360"/>
              <w:jc w:val="left"/>
            </w:pPr>
            <w:r>
              <w:t xml:space="preserve">             </w:t>
            </w:r>
            <w:r w:rsidR="00B45EEF">
              <w:t xml:space="preserve"> </w:t>
            </w:r>
            <w:r>
              <w:t xml:space="preserve"> (1.59)</w:t>
            </w:r>
          </w:p>
        </w:tc>
      </w:tr>
      <w:tr w:rsidR="009D6F62" w:rsidTr="00303BD6">
        <w:trPr>
          <w:trHeight w:val="173"/>
        </w:trPr>
        <w:tc>
          <w:tcPr>
            <w:tcW w:w="3170" w:type="dxa"/>
            <w:vAlign w:val="center"/>
          </w:tcPr>
          <w:p w:rsidR="009D6F62" w:rsidRPr="00366B37" w:rsidRDefault="009D6F62" w:rsidP="009D6F62">
            <w:pPr>
              <w:jc w:val="left"/>
              <w:rPr>
                <w:b/>
              </w:rPr>
            </w:pPr>
            <w:r w:rsidRPr="00366B37">
              <w:rPr>
                <w:b/>
              </w:rPr>
              <w:lastRenderedPageBreak/>
              <w:t>Balance, July 31, 2016</w:t>
            </w:r>
          </w:p>
        </w:tc>
        <w:tc>
          <w:tcPr>
            <w:tcW w:w="1798" w:type="dxa"/>
            <w:vAlign w:val="center"/>
          </w:tcPr>
          <w:p w:rsidR="009D6F62" w:rsidRPr="009D6F62" w:rsidRDefault="00642710" w:rsidP="009D6F62">
            <w:pPr>
              <w:jc w:val="center"/>
              <w:rPr>
                <w:b/>
              </w:rPr>
            </w:pPr>
            <w:r>
              <w:rPr>
                <w:b/>
              </w:rPr>
              <w:t xml:space="preserve">       </w:t>
            </w:r>
            <w:r w:rsidR="00430897">
              <w:rPr>
                <w:b/>
              </w:rPr>
              <w:t>2,279,056</w:t>
            </w:r>
          </w:p>
        </w:tc>
        <w:tc>
          <w:tcPr>
            <w:tcW w:w="2278" w:type="dxa"/>
            <w:vAlign w:val="center"/>
          </w:tcPr>
          <w:p w:rsidR="009D6F62" w:rsidRPr="009D6F62" w:rsidRDefault="000D7812" w:rsidP="000D7812">
            <w:pPr>
              <w:ind w:left="360" w:hanging="360"/>
              <w:jc w:val="left"/>
              <w:rPr>
                <w:b/>
              </w:rPr>
            </w:pPr>
            <w:r>
              <w:rPr>
                <w:b/>
              </w:rPr>
              <w:t xml:space="preserve">            </w:t>
            </w:r>
            <w:r w:rsidR="00B45EEF">
              <w:rPr>
                <w:b/>
              </w:rPr>
              <w:t xml:space="preserve"> </w:t>
            </w:r>
            <w:r w:rsidR="00394510">
              <w:rPr>
                <w:b/>
              </w:rPr>
              <w:t>$</w:t>
            </w:r>
            <w:r>
              <w:rPr>
                <w:b/>
              </w:rPr>
              <w:t xml:space="preserve">  0.99</w:t>
            </w:r>
          </w:p>
        </w:tc>
      </w:tr>
      <w:tr w:rsidR="009D6F62" w:rsidTr="00EC2E7A">
        <w:trPr>
          <w:trHeight w:val="173"/>
        </w:trPr>
        <w:tc>
          <w:tcPr>
            <w:tcW w:w="3170" w:type="dxa"/>
          </w:tcPr>
          <w:p w:rsidR="009D6F62" w:rsidRPr="0069692B" w:rsidRDefault="009D6F62" w:rsidP="009D6F62">
            <w:r>
              <w:t>Issued for financing</w:t>
            </w:r>
          </w:p>
        </w:tc>
        <w:tc>
          <w:tcPr>
            <w:tcW w:w="1798" w:type="dxa"/>
          </w:tcPr>
          <w:p w:rsidR="009D6F62" w:rsidRPr="001829E8" w:rsidRDefault="00430897" w:rsidP="00430897">
            <w:r>
              <w:t xml:space="preserve">            </w:t>
            </w:r>
            <w:r w:rsidR="005F4F65">
              <w:t>508,090</w:t>
            </w:r>
          </w:p>
        </w:tc>
        <w:tc>
          <w:tcPr>
            <w:tcW w:w="2278" w:type="dxa"/>
          </w:tcPr>
          <w:p w:rsidR="009D6F62" w:rsidRPr="007F266E" w:rsidRDefault="007F266E" w:rsidP="00430897">
            <w:pPr>
              <w:ind w:left="360" w:hanging="360"/>
            </w:pPr>
            <w:r w:rsidRPr="007F266E">
              <w:t xml:space="preserve">            </w:t>
            </w:r>
            <w:r w:rsidR="00394510">
              <w:t xml:space="preserve"> </w:t>
            </w:r>
            <w:r w:rsidRPr="007F266E">
              <w:t xml:space="preserve">  </w:t>
            </w:r>
            <w:r w:rsidR="000D7812">
              <w:t xml:space="preserve"> </w:t>
            </w:r>
            <w:r w:rsidR="00B45EEF">
              <w:t xml:space="preserve">  .50</w:t>
            </w:r>
          </w:p>
        </w:tc>
      </w:tr>
      <w:tr w:rsidR="009D6F62" w:rsidTr="00EC2E7A">
        <w:trPr>
          <w:trHeight w:val="173"/>
        </w:trPr>
        <w:tc>
          <w:tcPr>
            <w:tcW w:w="3170" w:type="dxa"/>
            <w:vAlign w:val="center"/>
          </w:tcPr>
          <w:p w:rsidR="009D6F62" w:rsidRPr="00CF7D76" w:rsidRDefault="00CF7D76" w:rsidP="009D6F62">
            <w:pPr>
              <w:jc w:val="left"/>
            </w:pPr>
            <w:r w:rsidRPr="00CF7D76">
              <w:t>Expired</w:t>
            </w:r>
          </w:p>
        </w:tc>
        <w:tc>
          <w:tcPr>
            <w:tcW w:w="1798" w:type="dxa"/>
            <w:vAlign w:val="center"/>
          </w:tcPr>
          <w:p w:rsidR="009D6F62" w:rsidRPr="007F266E" w:rsidRDefault="007F266E" w:rsidP="009D6F62">
            <w:pPr>
              <w:jc w:val="center"/>
              <w:rPr>
                <w:u w:val="single"/>
              </w:rPr>
            </w:pPr>
            <w:r w:rsidRPr="007F266E">
              <w:t xml:space="preserve">    </w:t>
            </w:r>
            <w:r w:rsidRPr="00642710">
              <w:t xml:space="preserve"> </w:t>
            </w:r>
            <w:r w:rsidR="005F4F65" w:rsidRPr="00642710">
              <w:t xml:space="preserve"> </w:t>
            </w:r>
            <w:r w:rsidR="00642710">
              <w:rPr>
                <w:u w:val="single"/>
              </w:rPr>
              <w:t xml:space="preserve"> </w:t>
            </w:r>
            <w:r w:rsidR="005F4F65">
              <w:rPr>
                <w:u w:val="single"/>
              </w:rPr>
              <w:t>(1,489,057</w:t>
            </w:r>
            <w:r w:rsidRPr="007F266E">
              <w:rPr>
                <w:u w:val="single"/>
              </w:rPr>
              <w:t>)</w:t>
            </w:r>
          </w:p>
        </w:tc>
        <w:tc>
          <w:tcPr>
            <w:tcW w:w="2278" w:type="dxa"/>
            <w:vAlign w:val="center"/>
          </w:tcPr>
          <w:p w:rsidR="009D6F62" w:rsidRPr="00394510" w:rsidRDefault="007F266E" w:rsidP="009D6F62">
            <w:pPr>
              <w:ind w:left="360" w:hanging="360"/>
              <w:jc w:val="left"/>
            </w:pPr>
            <w:r w:rsidRPr="00394510">
              <w:t xml:space="preserve">            </w:t>
            </w:r>
            <w:r w:rsidR="00394510">
              <w:t xml:space="preserve">  </w:t>
            </w:r>
            <w:r w:rsidRPr="00394510">
              <w:t xml:space="preserve"> </w:t>
            </w:r>
            <w:r w:rsidR="00A3372D" w:rsidRPr="00394510">
              <w:t>(</w:t>
            </w:r>
            <w:r w:rsidR="00B45EEF">
              <w:t>1.09</w:t>
            </w:r>
            <w:r w:rsidR="00A3372D" w:rsidRPr="00394510">
              <w:t>)</w:t>
            </w:r>
          </w:p>
        </w:tc>
      </w:tr>
      <w:tr w:rsidR="009D6F62" w:rsidRPr="00D9536E" w:rsidTr="00EC2E7A">
        <w:trPr>
          <w:trHeight w:val="173"/>
        </w:trPr>
        <w:tc>
          <w:tcPr>
            <w:tcW w:w="3170" w:type="dxa"/>
            <w:vAlign w:val="center"/>
          </w:tcPr>
          <w:p w:rsidR="009D6F62" w:rsidRPr="00D9536E" w:rsidRDefault="00A3372D" w:rsidP="00A3372D">
            <w:pPr>
              <w:jc w:val="left"/>
            </w:pPr>
            <w:r w:rsidRPr="00366B37">
              <w:rPr>
                <w:b/>
              </w:rPr>
              <w:t xml:space="preserve">Balance, </w:t>
            </w:r>
            <w:r w:rsidR="00294353">
              <w:rPr>
                <w:b/>
              </w:rPr>
              <w:t>April 30, 2017</w:t>
            </w:r>
          </w:p>
        </w:tc>
        <w:tc>
          <w:tcPr>
            <w:tcW w:w="1798" w:type="dxa"/>
            <w:vAlign w:val="center"/>
          </w:tcPr>
          <w:p w:rsidR="009D6F62" w:rsidRPr="00A3372D" w:rsidRDefault="00A3372D" w:rsidP="009D6F62">
            <w:pPr>
              <w:jc w:val="left"/>
              <w:rPr>
                <w:u w:val="double"/>
              </w:rPr>
            </w:pPr>
            <w:r w:rsidRPr="00A3372D">
              <w:t xml:space="preserve">    </w:t>
            </w:r>
            <w:r w:rsidRPr="00430897">
              <w:t xml:space="preserve"> </w:t>
            </w:r>
            <w:r w:rsidR="00430897" w:rsidRPr="00430897">
              <w:t xml:space="preserve">  </w:t>
            </w:r>
            <w:r w:rsidR="00430897" w:rsidRPr="00642710">
              <w:rPr>
                <w:u w:val="double"/>
              </w:rPr>
              <w:t xml:space="preserve"> </w:t>
            </w:r>
            <w:r w:rsidR="005F4F65" w:rsidRPr="00642710">
              <w:rPr>
                <w:u w:val="double"/>
              </w:rPr>
              <w:t xml:space="preserve">  </w:t>
            </w:r>
            <w:r w:rsidR="00430897">
              <w:rPr>
                <w:u w:val="double"/>
              </w:rPr>
              <w:t>1,</w:t>
            </w:r>
            <w:r w:rsidR="005F4F65">
              <w:rPr>
                <w:u w:val="double"/>
              </w:rPr>
              <w:t>298,089</w:t>
            </w:r>
          </w:p>
        </w:tc>
        <w:tc>
          <w:tcPr>
            <w:tcW w:w="2278" w:type="dxa"/>
            <w:vAlign w:val="center"/>
          </w:tcPr>
          <w:p w:rsidR="009D6F62" w:rsidRPr="00394510" w:rsidRDefault="00A3372D" w:rsidP="00B45EEF">
            <w:pPr>
              <w:ind w:left="360" w:hanging="360"/>
              <w:jc w:val="left"/>
              <w:rPr>
                <w:b/>
                <w:u w:val="double"/>
              </w:rPr>
            </w:pPr>
            <w:r w:rsidRPr="00394510">
              <w:rPr>
                <w:b/>
              </w:rPr>
              <w:t xml:space="preserve">          </w:t>
            </w:r>
            <w:r w:rsidR="00394510">
              <w:rPr>
                <w:b/>
              </w:rPr>
              <w:t xml:space="preserve"> </w:t>
            </w:r>
            <w:r w:rsidRPr="00394510">
              <w:rPr>
                <w:b/>
              </w:rPr>
              <w:t xml:space="preserve">   </w:t>
            </w:r>
            <w:r w:rsidR="00394510">
              <w:rPr>
                <w:b/>
                <w:u w:val="double"/>
              </w:rPr>
              <w:t>$</w:t>
            </w:r>
            <w:r w:rsidR="00430897" w:rsidRPr="00394510">
              <w:rPr>
                <w:b/>
                <w:u w:val="double"/>
              </w:rPr>
              <w:t xml:space="preserve"> </w:t>
            </w:r>
            <w:r w:rsidR="00B45EEF">
              <w:rPr>
                <w:b/>
                <w:u w:val="double"/>
              </w:rPr>
              <w:t>0.67</w:t>
            </w:r>
          </w:p>
        </w:tc>
      </w:tr>
      <w:tr w:rsidR="009D6F62" w:rsidRPr="00D9536E" w:rsidTr="00EC2E7A">
        <w:trPr>
          <w:trHeight w:val="173"/>
        </w:trPr>
        <w:tc>
          <w:tcPr>
            <w:tcW w:w="3170" w:type="dxa"/>
            <w:vAlign w:val="center"/>
          </w:tcPr>
          <w:p w:rsidR="009D6F62" w:rsidRPr="00D9536E" w:rsidRDefault="009D6F62" w:rsidP="009D6F62">
            <w:pPr>
              <w:jc w:val="left"/>
            </w:pPr>
          </w:p>
        </w:tc>
        <w:tc>
          <w:tcPr>
            <w:tcW w:w="1798" w:type="dxa"/>
            <w:vAlign w:val="center"/>
          </w:tcPr>
          <w:p w:rsidR="009D6F62" w:rsidRPr="00D9536E" w:rsidRDefault="009D6F62" w:rsidP="009D6F62">
            <w:pPr>
              <w:jc w:val="center"/>
            </w:pPr>
          </w:p>
        </w:tc>
        <w:tc>
          <w:tcPr>
            <w:tcW w:w="2278" w:type="dxa"/>
            <w:vAlign w:val="center"/>
          </w:tcPr>
          <w:p w:rsidR="009D6F62" w:rsidRPr="00B73FED" w:rsidRDefault="009D6F62" w:rsidP="009D6F62">
            <w:pPr>
              <w:ind w:left="360" w:hanging="360"/>
              <w:jc w:val="left"/>
              <w:rPr>
                <w:u w:val="single"/>
              </w:rPr>
            </w:pPr>
          </w:p>
        </w:tc>
      </w:tr>
    </w:tbl>
    <w:p w:rsidR="00D01B1F" w:rsidRPr="00D9536E" w:rsidRDefault="00D01B1F" w:rsidP="0002363D">
      <w:pPr>
        <w:pStyle w:val="NoteHeading1"/>
        <w:pBdr>
          <w:top w:val="none" w:sz="0" w:space="0" w:color="auto"/>
          <w:bottom w:val="none" w:sz="0" w:space="0" w:color="auto"/>
          <w:between w:val="none" w:sz="0" w:space="0" w:color="auto"/>
        </w:pBdr>
        <w:rPr>
          <w:rFonts w:ascii="Arial" w:hAnsi="Arial" w:cs="Arial"/>
          <w:b w:val="0"/>
          <w:sz w:val="20"/>
          <w:szCs w:val="20"/>
        </w:rPr>
      </w:pPr>
    </w:p>
    <w:p w:rsidR="00D01B1F" w:rsidRPr="00D9536E" w:rsidRDefault="00D01B1F" w:rsidP="0002363D">
      <w:pPr>
        <w:pStyle w:val="NoteHeading1"/>
        <w:pBdr>
          <w:top w:val="none" w:sz="0" w:space="0" w:color="auto"/>
          <w:bottom w:val="none" w:sz="0" w:space="0" w:color="auto"/>
          <w:between w:val="none" w:sz="0" w:space="0" w:color="auto"/>
        </w:pBdr>
        <w:rPr>
          <w:rFonts w:ascii="Arial" w:hAnsi="Arial" w:cs="Arial"/>
          <w:b w:val="0"/>
          <w:sz w:val="20"/>
          <w:szCs w:val="20"/>
        </w:rPr>
      </w:pPr>
    </w:p>
    <w:p w:rsidR="00D01B1F" w:rsidRPr="00D9536E" w:rsidRDefault="00D01B1F" w:rsidP="0002363D">
      <w:pPr>
        <w:pStyle w:val="NoteHeading1"/>
        <w:pBdr>
          <w:top w:val="none" w:sz="0" w:space="0" w:color="auto"/>
          <w:bottom w:val="none" w:sz="0" w:space="0" w:color="auto"/>
          <w:between w:val="none" w:sz="0" w:space="0" w:color="auto"/>
        </w:pBdr>
        <w:rPr>
          <w:rFonts w:ascii="Arial" w:hAnsi="Arial" w:cs="Arial"/>
          <w:b w:val="0"/>
          <w:sz w:val="20"/>
          <w:szCs w:val="20"/>
        </w:rPr>
      </w:pPr>
    </w:p>
    <w:p w:rsidR="00D01B1F" w:rsidRPr="00D9536E" w:rsidRDefault="00D01B1F" w:rsidP="00D56517">
      <w:pPr>
        <w:ind w:left="450" w:right="270"/>
        <w:rPr>
          <w:rFonts w:cs="Arial"/>
          <w:bCs/>
          <w:szCs w:val="20"/>
          <w:lang w:bidi="en-US"/>
        </w:rPr>
      </w:pPr>
    </w:p>
    <w:p w:rsidR="00D01B1F" w:rsidRPr="00D9536E" w:rsidRDefault="00D01B1F" w:rsidP="00D56517">
      <w:pPr>
        <w:ind w:left="450" w:right="270"/>
        <w:rPr>
          <w:rFonts w:cs="Arial"/>
          <w:bCs/>
          <w:szCs w:val="20"/>
          <w:lang w:bidi="en-US"/>
        </w:rPr>
      </w:pPr>
    </w:p>
    <w:p w:rsidR="00D01B1F" w:rsidRPr="00D9536E" w:rsidRDefault="00D01B1F" w:rsidP="00D56517">
      <w:pPr>
        <w:ind w:left="450" w:right="270"/>
        <w:rPr>
          <w:rFonts w:cs="Arial"/>
          <w:bCs/>
          <w:szCs w:val="20"/>
          <w:lang w:bidi="en-US"/>
        </w:rPr>
      </w:pPr>
    </w:p>
    <w:p w:rsidR="00A3372D" w:rsidRDefault="00A3372D" w:rsidP="00642710">
      <w:pPr>
        <w:ind w:right="270"/>
      </w:pPr>
    </w:p>
    <w:p w:rsidR="00A3372D" w:rsidRPr="00A3372D" w:rsidRDefault="00A3372D" w:rsidP="00A3372D">
      <w:pPr>
        <w:pStyle w:val="NoteHeading1"/>
        <w:rPr>
          <w:rFonts w:ascii="Arial" w:hAnsi="Arial" w:cs="Arial"/>
          <w:sz w:val="20"/>
          <w:szCs w:val="20"/>
        </w:rPr>
      </w:pPr>
      <w:r>
        <w:rPr>
          <w:rFonts w:ascii="Arial" w:hAnsi="Arial" w:cs="Arial"/>
          <w:sz w:val="20"/>
          <w:szCs w:val="20"/>
        </w:rPr>
        <w:t>11</w:t>
      </w:r>
      <w:r w:rsidRPr="007B3A6B">
        <w:rPr>
          <w:rFonts w:ascii="Arial" w:hAnsi="Arial" w:cs="Arial"/>
          <w:sz w:val="20"/>
          <w:szCs w:val="20"/>
        </w:rPr>
        <w:tab/>
      </w:r>
      <w:r>
        <w:rPr>
          <w:rFonts w:ascii="Arial" w:hAnsi="Arial" w:cs="Arial"/>
          <w:sz w:val="20"/>
          <w:szCs w:val="20"/>
        </w:rPr>
        <w:t>SHARE CAPITAL AND RESERVES - continued</w:t>
      </w:r>
    </w:p>
    <w:p w:rsidR="00A05FF2" w:rsidRDefault="00A05FF2" w:rsidP="00A3372D">
      <w:pPr>
        <w:ind w:left="450" w:right="270"/>
      </w:pPr>
      <w:r>
        <w:t>The</w:t>
      </w:r>
      <w:r w:rsidR="00D5790F">
        <w:t xml:space="preserve"> </w:t>
      </w:r>
      <w:r>
        <w:t xml:space="preserve">following table summarizes information relating to share purchase warrants outstanding and exercisable at </w:t>
      </w:r>
      <w:r w:rsidR="00294353">
        <w:t>April 30, 2017</w:t>
      </w:r>
      <w:r w:rsidRPr="00C67B27">
        <w:t>.</w:t>
      </w:r>
    </w:p>
    <w:p w:rsidR="00A05FF2" w:rsidRDefault="00A05FF2" w:rsidP="00A3372D">
      <w:pPr>
        <w:ind w:right="270"/>
      </w:pPr>
    </w:p>
    <w:p w:rsidR="000078FE" w:rsidRDefault="000078FE" w:rsidP="00D56517">
      <w:pPr>
        <w:ind w:left="450"/>
      </w:pPr>
    </w:p>
    <w:tbl>
      <w:tblPr>
        <w:tblW w:w="7184" w:type="dxa"/>
        <w:tblInd w:w="807" w:type="dxa"/>
        <w:tblLayout w:type="fixed"/>
        <w:tblCellMar>
          <w:left w:w="0" w:type="dxa"/>
          <w:right w:w="0" w:type="dxa"/>
        </w:tblCellMar>
        <w:tblLook w:val="0000" w:firstRow="0" w:lastRow="0" w:firstColumn="0" w:lastColumn="0" w:noHBand="0" w:noVBand="0"/>
      </w:tblPr>
      <w:tblGrid>
        <w:gridCol w:w="60"/>
        <w:gridCol w:w="2185"/>
        <w:gridCol w:w="2449"/>
        <w:gridCol w:w="2469"/>
        <w:gridCol w:w="21"/>
      </w:tblGrid>
      <w:tr w:rsidR="000078FE" w:rsidRPr="00CB0D1F" w:rsidTr="002B0BBB">
        <w:trPr>
          <w:gridBefore w:val="1"/>
          <w:gridAfter w:val="1"/>
          <w:wBefore w:w="60" w:type="dxa"/>
          <w:wAfter w:w="21" w:type="dxa"/>
          <w:trHeight w:hRule="exact" w:val="704"/>
        </w:trPr>
        <w:tc>
          <w:tcPr>
            <w:tcW w:w="2185" w:type="dxa"/>
            <w:vAlign w:val="center"/>
          </w:tcPr>
          <w:p w:rsidR="000078FE" w:rsidRPr="00DF0D1D" w:rsidRDefault="000078FE" w:rsidP="002B0BBB">
            <w:pPr>
              <w:tabs>
                <w:tab w:val="left" w:pos="720"/>
                <w:tab w:val="left" w:pos="1080"/>
                <w:tab w:val="left" w:pos="1440"/>
              </w:tabs>
              <w:jc w:val="center"/>
              <w:rPr>
                <w:rFonts w:cs="Arial"/>
                <w:spacing w:val="-4"/>
                <w:w w:val="105"/>
                <w:szCs w:val="20"/>
              </w:rPr>
            </w:pPr>
            <w:r w:rsidRPr="00DF0D1D">
              <w:rPr>
                <w:rFonts w:cs="Arial"/>
                <w:spacing w:val="-4"/>
                <w:w w:val="105"/>
                <w:szCs w:val="20"/>
              </w:rPr>
              <w:t>Number</w:t>
            </w:r>
            <w:r>
              <w:rPr>
                <w:rFonts w:cs="Arial"/>
                <w:spacing w:val="-4"/>
                <w:w w:val="105"/>
                <w:szCs w:val="20"/>
              </w:rPr>
              <w:t xml:space="preserve"> of</w:t>
            </w:r>
            <w:r>
              <w:rPr>
                <w:rFonts w:cs="Arial"/>
                <w:spacing w:val="-4"/>
                <w:w w:val="105"/>
                <w:szCs w:val="20"/>
              </w:rPr>
              <w:br/>
              <w:t xml:space="preserve">Warrants </w:t>
            </w:r>
          </w:p>
        </w:tc>
        <w:tc>
          <w:tcPr>
            <w:tcW w:w="2449" w:type="dxa"/>
          </w:tcPr>
          <w:p w:rsidR="000078FE" w:rsidRDefault="000078FE" w:rsidP="002B0BBB">
            <w:pPr>
              <w:tabs>
                <w:tab w:val="left" w:pos="720"/>
                <w:tab w:val="left" w:pos="1080"/>
                <w:tab w:val="left" w:pos="1440"/>
              </w:tabs>
              <w:jc w:val="center"/>
              <w:rPr>
                <w:rFonts w:cs="Arial"/>
                <w:w w:val="105"/>
                <w:szCs w:val="20"/>
              </w:rPr>
            </w:pPr>
            <w:r>
              <w:rPr>
                <w:rFonts w:cs="Arial"/>
                <w:w w:val="105"/>
                <w:szCs w:val="20"/>
              </w:rPr>
              <w:t>Exercise</w:t>
            </w:r>
            <w:r>
              <w:rPr>
                <w:rFonts w:cs="Arial"/>
                <w:w w:val="105"/>
                <w:szCs w:val="20"/>
              </w:rPr>
              <w:br/>
              <w:t>Price</w:t>
            </w:r>
          </w:p>
        </w:tc>
        <w:tc>
          <w:tcPr>
            <w:tcW w:w="2469" w:type="dxa"/>
            <w:vAlign w:val="center"/>
          </w:tcPr>
          <w:p w:rsidR="000078FE" w:rsidRPr="00CB0D1F" w:rsidRDefault="000078FE" w:rsidP="002B0BBB">
            <w:pPr>
              <w:tabs>
                <w:tab w:val="left" w:pos="720"/>
                <w:tab w:val="left" w:pos="1080"/>
                <w:tab w:val="left" w:pos="1440"/>
              </w:tabs>
              <w:jc w:val="center"/>
              <w:rPr>
                <w:rFonts w:cs="Arial"/>
                <w:w w:val="105"/>
                <w:szCs w:val="20"/>
              </w:rPr>
            </w:pPr>
            <w:r>
              <w:rPr>
                <w:rFonts w:cs="Arial"/>
                <w:w w:val="105"/>
                <w:szCs w:val="20"/>
              </w:rPr>
              <w:t xml:space="preserve">Expiry </w:t>
            </w:r>
            <w:r>
              <w:rPr>
                <w:rFonts w:cs="Arial"/>
                <w:w w:val="105"/>
                <w:szCs w:val="20"/>
              </w:rPr>
              <w:br/>
              <w:t>Date</w:t>
            </w:r>
          </w:p>
        </w:tc>
      </w:tr>
      <w:tr w:rsidR="00691D36" w:rsidRPr="00CB0D1F" w:rsidTr="002B0BBB">
        <w:tblPrEx>
          <w:tblCellMar>
            <w:left w:w="108" w:type="dxa"/>
            <w:right w:w="108" w:type="dxa"/>
          </w:tblCellMar>
        </w:tblPrEx>
        <w:trPr>
          <w:trHeight w:val="160"/>
        </w:trPr>
        <w:tc>
          <w:tcPr>
            <w:tcW w:w="2245" w:type="dxa"/>
            <w:gridSpan w:val="2"/>
          </w:tcPr>
          <w:p w:rsidR="00691D36" w:rsidRPr="003E4E29" w:rsidRDefault="00394510" w:rsidP="00394510">
            <w:pPr>
              <w:tabs>
                <w:tab w:val="left" w:pos="720"/>
                <w:tab w:val="left" w:pos="1080"/>
                <w:tab w:val="left" w:pos="1440"/>
              </w:tabs>
              <w:rPr>
                <w:rFonts w:cs="Arial"/>
                <w:spacing w:val="-2"/>
                <w:szCs w:val="20"/>
              </w:rPr>
            </w:pPr>
            <w:r>
              <w:rPr>
                <w:rFonts w:cs="Arial"/>
                <w:spacing w:val="-2"/>
                <w:szCs w:val="20"/>
              </w:rPr>
              <w:t xml:space="preserve">           </w:t>
            </w:r>
            <w:r w:rsidR="00360771">
              <w:rPr>
                <w:rFonts w:cs="Arial"/>
                <w:spacing w:val="-2"/>
                <w:szCs w:val="20"/>
              </w:rPr>
              <w:t xml:space="preserve"> </w:t>
            </w:r>
            <w:r>
              <w:rPr>
                <w:rFonts w:cs="Arial"/>
                <w:spacing w:val="-2"/>
                <w:szCs w:val="20"/>
              </w:rPr>
              <w:t>5</w:t>
            </w:r>
            <w:r w:rsidR="00691D36">
              <w:rPr>
                <w:rFonts w:cs="Arial"/>
                <w:spacing w:val="-2"/>
                <w:szCs w:val="20"/>
              </w:rPr>
              <w:t>00</w:t>
            </w:r>
            <w:r>
              <w:rPr>
                <w:rFonts w:cs="Arial"/>
                <w:spacing w:val="-2"/>
                <w:szCs w:val="20"/>
              </w:rPr>
              <w:t>,</w:t>
            </w:r>
            <w:r w:rsidR="00691D36">
              <w:rPr>
                <w:rFonts w:cs="Arial"/>
                <w:spacing w:val="-2"/>
                <w:szCs w:val="20"/>
              </w:rPr>
              <w:t>000</w:t>
            </w:r>
          </w:p>
        </w:tc>
        <w:tc>
          <w:tcPr>
            <w:tcW w:w="2449" w:type="dxa"/>
          </w:tcPr>
          <w:p w:rsidR="00691D36" w:rsidRPr="00D4425B" w:rsidRDefault="00394510" w:rsidP="00303BD6">
            <w:pPr>
              <w:tabs>
                <w:tab w:val="left" w:pos="-108"/>
                <w:tab w:val="decimal" w:pos="1134"/>
                <w:tab w:val="left" w:pos="1440"/>
              </w:tabs>
              <w:jc w:val="center"/>
              <w:rPr>
                <w:rFonts w:cs="Arial"/>
                <w:color w:val="auto"/>
                <w:spacing w:val="-2"/>
                <w:szCs w:val="20"/>
              </w:rPr>
            </w:pPr>
            <w:r>
              <w:rPr>
                <w:rFonts w:cs="Arial"/>
                <w:color w:val="auto"/>
                <w:spacing w:val="-2"/>
                <w:szCs w:val="20"/>
              </w:rPr>
              <w:t>$0.</w:t>
            </w:r>
            <w:r w:rsidR="00691D36">
              <w:rPr>
                <w:rFonts w:cs="Arial"/>
                <w:color w:val="auto"/>
                <w:spacing w:val="-2"/>
                <w:szCs w:val="20"/>
              </w:rPr>
              <w:t>75</w:t>
            </w:r>
          </w:p>
        </w:tc>
        <w:tc>
          <w:tcPr>
            <w:tcW w:w="2490" w:type="dxa"/>
            <w:gridSpan w:val="2"/>
          </w:tcPr>
          <w:p w:rsidR="00691D36" w:rsidRDefault="00691D36" w:rsidP="00303BD6">
            <w:pPr>
              <w:tabs>
                <w:tab w:val="left" w:pos="-108"/>
                <w:tab w:val="decimal" w:pos="1134"/>
                <w:tab w:val="left" w:pos="1440"/>
              </w:tabs>
              <w:jc w:val="center"/>
              <w:rPr>
                <w:rFonts w:cs="Arial"/>
                <w:spacing w:val="-2"/>
                <w:szCs w:val="20"/>
              </w:rPr>
            </w:pPr>
            <w:r>
              <w:rPr>
                <w:rFonts w:cs="Arial"/>
                <w:spacing w:val="-2"/>
                <w:szCs w:val="20"/>
              </w:rPr>
              <w:t>June 21, 2019</w:t>
            </w:r>
          </w:p>
        </w:tc>
      </w:tr>
      <w:tr w:rsidR="00691D36" w:rsidRPr="00CB0D1F" w:rsidTr="002B0BBB">
        <w:tblPrEx>
          <w:tblCellMar>
            <w:left w:w="108" w:type="dxa"/>
            <w:right w:w="108" w:type="dxa"/>
          </w:tblCellMar>
        </w:tblPrEx>
        <w:trPr>
          <w:trHeight w:val="160"/>
        </w:trPr>
        <w:tc>
          <w:tcPr>
            <w:tcW w:w="2245" w:type="dxa"/>
            <w:gridSpan w:val="2"/>
          </w:tcPr>
          <w:p w:rsidR="00691D36" w:rsidRPr="003E4E29" w:rsidRDefault="001566D9" w:rsidP="00394510">
            <w:pPr>
              <w:tabs>
                <w:tab w:val="left" w:pos="720"/>
                <w:tab w:val="left" w:pos="1080"/>
                <w:tab w:val="left" w:pos="1440"/>
              </w:tabs>
              <w:rPr>
                <w:rFonts w:cs="Arial"/>
                <w:spacing w:val="-2"/>
                <w:szCs w:val="20"/>
              </w:rPr>
            </w:pPr>
            <w:r>
              <w:rPr>
                <w:rFonts w:cs="Arial"/>
                <w:spacing w:val="-2"/>
                <w:szCs w:val="20"/>
              </w:rPr>
              <w:t xml:space="preserve">            </w:t>
            </w:r>
            <w:r w:rsidR="00360771">
              <w:rPr>
                <w:rFonts w:cs="Arial"/>
                <w:spacing w:val="-2"/>
                <w:szCs w:val="20"/>
              </w:rPr>
              <w:t xml:space="preserve"> </w:t>
            </w:r>
            <w:r>
              <w:rPr>
                <w:rFonts w:cs="Arial"/>
                <w:spacing w:val="-2"/>
                <w:szCs w:val="20"/>
              </w:rPr>
              <w:t xml:space="preserve"> </w:t>
            </w:r>
            <w:r w:rsidR="00691D36">
              <w:rPr>
                <w:rFonts w:cs="Arial"/>
                <w:spacing w:val="-2"/>
                <w:szCs w:val="20"/>
              </w:rPr>
              <w:t>40</w:t>
            </w:r>
            <w:r w:rsidR="00394510">
              <w:rPr>
                <w:rFonts w:cs="Arial"/>
                <w:spacing w:val="-2"/>
                <w:szCs w:val="20"/>
              </w:rPr>
              <w:t>,</w:t>
            </w:r>
            <w:r w:rsidR="00691D36">
              <w:rPr>
                <w:rFonts w:cs="Arial"/>
                <w:spacing w:val="-2"/>
                <w:szCs w:val="20"/>
              </w:rPr>
              <w:t>000</w:t>
            </w:r>
          </w:p>
        </w:tc>
        <w:tc>
          <w:tcPr>
            <w:tcW w:w="2449" w:type="dxa"/>
          </w:tcPr>
          <w:p w:rsidR="00691D36" w:rsidRPr="00D4425B" w:rsidRDefault="00394510" w:rsidP="00303BD6">
            <w:pPr>
              <w:tabs>
                <w:tab w:val="left" w:pos="-108"/>
                <w:tab w:val="decimal" w:pos="1134"/>
                <w:tab w:val="left" w:pos="1440"/>
              </w:tabs>
              <w:jc w:val="center"/>
              <w:rPr>
                <w:rFonts w:cs="Arial"/>
                <w:color w:val="auto"/>
                <w:spacing w:val="-2"/>
                <w:szCs w:val="20"/>
              </w:rPr>
            </w:pPr>
            <w:r>
              <w:rPr>
                <w:rFonts w:cs="Arial"/>
                <w:color w:val="auto"/>
                <w:spacing w:val="-2"/>
                <w:szCs w:val="20"/>
              </w:rPr>
              <w:t>$0.</w:t>
            </w:r>
            <w:r w:rsidR="00691D36">
              <w:rPr>
                <w:rFonts w:cs="Arial"/>
                <w:color w:val="auto"/>
                <w:spacing w:val="-2"/>
                <w:szCs w:val="20"/>
              </w:rPr>
              <w:t>75</w:t>
            </w:r>
          </w:p>
        </w:tc>
        <w:tc>
          <w:tcPr>
            <w:tcW w:w="2490" w:type="dxa"/>
            <w:gridSpan w:val="2"/>
          </w:tcPr>
          <w:p w:rsidR="00691D36" w:rsidRDefault="00691D36" w:rsidP="00303BD6">
            <w:pPr>
              <w:tabs>
                <w:tab w:val="left" w:pos="-108"/>
                <w:tab w:val="decimal" w:pos="1134"/>
                <w:tab w:val="left" w:pos="1440"/>
              </w:tabs>
              <w:jc w:val="center"/>
              <w:rPr>
                <w:rFonts w:cs="Arial"/>
                <w:spacing w:val="-2"/>
                <w:szCs w:val="20"/>
              </w:rPr>
            </w:pPr>
            <w:r>
              <w:rPr>
                <w:rFonts w:cs="Arial"/>
                <w:spacing w:val="-2"/>
                <w:szCs w:val="20"/>
              </w:rPr>
              <w:t>June 21, 2019</w:t>
            </w:r>
          </w:p>
        </w:tc>
      </w:tr>
      <w:tr w:rsidR="00691D36" w:rsidRPr="00CB0D1F" w:rsidTr="002B0BBB">
        <w:tblPrEx>
          <w:tblCellMar>
            <w:left w:w="108" w:type="dxa"/>
            <w:right w:w="108" w:type="dxa"/>
          </w:tblCellMar>
        </w:tblPrEx>
        <w:trPr>
          <w:trHeight w:val="160"/>
        </w:trPr>
        <w:tc>
          <w:tcPr>
            <w:tcW w:w="2245" w:type="dxa"/>
            <w:gridSpan w:val="2"/>
          </w:tcPr>
          <w:p w:rsidR="00691D36" w:rsidRPr="00691D36" w:rsidRDefault="001566D9" w:rsidP="00394510">
            <w:r>
              <w:t xml:space="preserve">           </w:t>
            </w:r>
            <w:r w:rsidR="00FB07F7">
              <w:t xml:space="preserve"> </w:t>
            </w:r>
            <w:r w:rsidR="00394510">
              <w:t>250,000</w:t>
            </w:r>
          </w:p>
        </w:tc>
        <w:tc>
          <w:tcPr>
            <w:tcW w:w="2449" w:type="dxa"/>
          </w:tcPr>
          <w:p w:rsidR="00691D36" w:rsidRPr="00D4425B" w:rsidRDefault="00394510" w:rsidP="00303BD6">
            <w:pPr>
              <w:tabs>
                <w:tab w:val="left" w:pos="-108"/>
                <w:tab w:val="decimal" w:pos="1134"/>
                <w:tab w:val="left" w:pos="1440"/>
              </w:tabs>
              <w:jc w:val="center"/>
              <w:rPr>
                <w:rFonts w:cs="Arial"/>
                <w:color w:val="auto"/>
                <w:spacing w:val="-2"/>
                <w:szCs w:val="20"/>
              </w:rPr>
            </w:pPr>
            <w:r>
              <w:rPr>
                <w:rFonts w:cs="Arial"/>
                <w:color w:val="auto"/>
                <w:spacing w:val="-2"/>
                <w:szCs w:val="20"/>
              </w:rPr>
              <w:t>$0.</w:t>
            </w:r>
            <w:r w:rsidR="00FB07F7">
              <w:rPr>
                <w:rFonts w:cs="Arial"/>
                <w:color w:val="auto"/>
                <w:spacing w:val="-2"/>
                <w:szCs w:val="20"/>
              </w:rPr>
              <w:t>75</w:t>
            </w:r>
          </w:p>
        </w:tc>
        <w:tc>
          <w:tcPr>
            <w:tcW w:w="2490" w:type="dxa"/>
            <w:gridSpan w:val="2"/>
          </w:tcPr>
          <w:p w:rsidR="00691D36" w:rsidRDefault="00691D36" w:rsidP="00303BD6">
            <w:pPr>
              <w:tabs>
                <w:tab w:val="left" w:pos="-108"/>
                <w:tab w:val="decimal" w:pos="1134"/>
                <w:tab w:val="left" w:pos="1440"/>
              </w:tabs>
              <w:jc w:val="center"/>
              <w:rPr>
                <w:rFonts w:cs="Arial"/>
                <w:spacing w:val="-2"/>
                <w:szCs w:val="20"/>
              </w:rPr>
            </w:pPr>
            <w:r>
              <w:rPr>
                <w:rFonts w:cs="Arial"/>
                <w:spacing w:val="-2"/>
                <w:szCs w:val="20"/>
              </w:rPr>
              <w:t>January 19, 2018</w:t>
            </w:r>
          </w:p>
        </w:tc>
      </w:tr>
      <w:tr w:rsidR="00691D36" w:rsidRPr="00CB0D1F" w:rsidTr="00FB07F7">
        <w:trPr>
          <w:trHeight w:val="243"/>
        </w:trPr>
        <w:tc>
          <w:tcPr>
            <w:tcW w:w="2245" w:type="dxa"/>
            <w:gridSpan w:val="2"/>
          </w:tcPr>
          <w:p w:rsidR="00691D36" w:rsidRPr="00691D36" w:rsidRDefault="001566D9" w:rsidP="00691D36">
            <w:r>
              <w:t xml:space="preserve">            </w:t>
            </w:r>
            <w:r w:rsidR="00394510">
              <w:t xml:space="preserve"> </w:t>
            </w:r>
            <w:r w:rsidR="00FB07F7">
              <w:t xml:space="preserve"> </w:t>
            </w:r>
            <w:r w:rsidR="00394510">
              <w:t>4</w:t>
            </w:r>
            <w:r w:rsidR="00DD3BDC">
              <w:t>81</w:t>
            </w:r>
            <w:r w:rsidR="00394510">
              <w:t>,7</w:t>
            </w:r>
            <w:r w:rsidR="00DD3BDC">
              <w:t>5</w:t>
            </w:r>
            <w:r w:rsidR="00394510">
              <w:t>0</w:t>
            </w:r>
          </w:p>
        </w:tc>
        <w:tc>
          <w:tcPr>
            <w:tcW w:w="2449" w:type="dxa"/>
          </w:tcPr>
          <w:p w:rsidR="00691D36" w:rsidRDefault="00691D36">
            <w:r>
              <w:rPr>
                <w:rFonts w:cs="Arial"/>
                <w:color w:val="auto"/>
                <w:spacing w:val="-2"/>
                <w:szCs w:val="20"/>
              </w:rPr>
              <w:t xml:space="preserve">              </w:t>
            </w:r>
            <w:r w:rsidR="009F2EFA">
              <w:rPr>
                <w:rFonts w:cs="Arial"/>
                <w:color w:val="auto"/>
                <w:spacing w:val="-2"/>
                <w:szCs w:val="20"/>
              </w:rPr>
              <w:t xml:space="preserve">  </w:t>
            </w:r>
            <w:r w:rsidR="00EE3097">
              <w:rPr>
                <w:rFonts w:cs="Arial"/>
                <w:color w:val="auto"/>
                <w:spacing w:val="-2"/>
                <w:szCs w:val="20"/>
              </w:rPr>
              <w:t xml:space="preserve">  </w:t>
            </w:r>
            <w:r w:rsidR="009F2EFA">
              <w:rPr>
                <w:rFonts w:cs="Arial"/>
                <w:color w:val="auto"/>
                <w:spacing w:val="-2"/>
                <w:szCs w:val="20"/>
              </w:rPr>
              <w:t xml:space="preserve"> </w:t>
            </w:r>
            <w:r w:rsidR="00394510">
              <w:rPr>
                <w:rFonts w:cs="Arial"/>
                <w:color w:val="auto"/>
                <w:spacing w:val="-2"/>
                <w:szCs w:val="20"/>
              </w:rPr>
              <w:t>$0.</w:t>
            </w:r>
            <w:r w:rsidRPr="008C403E">
              <w:rPr>
                <w:rFonts w:cs="Arial"/>
                <w:color w:val="auto"/>
                <w:spacing w:val="-2"/>
                <w:szCs w:val="20"/>
              </w:rPr>
              <w:t>5</w:t>
            </w:r>
            <w:r w:rsidR="00394510">
              <w:rPr>
                <w:rFonts w:cs="Arial"/>
                <w:color w:val="auto"/>
                <w:spacing w:val="-2"/>
                <w:szCs w:val="20"/>
              </w:rPr>
              <w:t>0</w:t>
            </w:r>
          </w:p>
        </w:tc>
        <w:tc>
          <w:tcPr>
            <w:tcW w:w="2490" w:type="dxa"/>
            <w:gridSpan w:val="2"/>
          </w:tcPr>
          <w:p w:rsidR="00691D36" w:rsidRDefault="00691D36" w:rsidP="002B0BBB">
            <w:pPr>
              <w:tabs>
                <w:tab w:val="left" w:pos="-108"/>
                <w:tab w:val="decimal" w:pos="1134"/>
                <w:tab w:val="left" w:pos="1440"/>
              </w:tabs>
              <w:jc w:val="center"/>
              <w:rPr>
                <w:rFonts w:cs="Arial"/>
                <w:spacing w:val="-2"/>
                <w:szCs w:val="20"/>
              </w:rPr>
            </w:pPr>
            <w:r>
              <w:rPr>
                <w:rFonts w:cs="Arial"/>
                <w:spacing w:val="-2"/>
                <w:szCs w:val="20"/>
              </w:rPr>
              <w:t>March 7, 2018</w:t>
            </w:r>
          </w:p>
        </w:tc>
      </w:tr>
      <w:tr w:rsidR="00691D36" w:rsidRPr="00CB0D1F" w:rsidTr="00FB07F7">
        <w:trPr>
          <w:trHeight w:val="243"/>
        </w:trPr>
        <w:tc>
          <w:tcPr>
            <w:tcW w:w="2245" w:type="dxa"/>
            <w:gridSpan w:val="2"/>
          </w:tcPr>
          <w:p w:rsidR="00691D36" w:rsidRPr="00FB07F7" w:rsidRDefault="00FB07F7" w:rsidP="009F2EFA">
            <w:pPr>
              <w:jc w:val="center"/>
              <w:rPr>
                <w:u w:val="single"/>
              </w:rPr>
            </w:pPr>
            <w:r w:rsidRPr="00FB07F7">
              <w:rPr>
                <w:u w:val="single"/>
              </w:rPr>
              <w:t xml:space="preserve">   </w:t>
            </w:r>
            <w:r w:rsidR="00394510" w:rsidRPr="00FB07F7">
              <w:rPr>
                <w:u w:val="single"/>
              </w:rPr>
              <w:t>26,340</w:t>
            </w:r>
          </w:p>
        </w:tc>
        <w:tc>
          <w:tcPr>
            <w:tcW w:w="2449" w:type="dxa"/>
          </w:tcPr>
          <w:p w:rsidR="00691D36" w:rsidRDefault="00691D36">
            <w:r>
              <w:rPr>
                <w:rFonts w:cs="Arial"/>
                <w:color w:val="auto"/>
                <w:spacing w:val="-2"/>
                <w:szCs w:val="20"/>
              </w:rPr>
              <w:t xml:space="preserve">                </w:t>
            </w:r>
            <w:r w:rsidR="00B45EEF">
              <w:rPr>
                <w:rFonts w:cs="Arial"/>
                <w:color w:val="auto"/>
                <w:spacing w:val="-2"/>
                <w:szCs w:val="20"/>
              </w:rPr>
              <w:t xml:space="preserve"> </w:t>
            </w:r>
            <w:r w:rsidR="00394510">
              <w:rPr>
                <w:rFonts w:cs="Arial"/>
                <w:color w:val="auto"/>
                <w:spacing w:val="-2"/>
                <w:szCs w:val="20"/>
              </w:rPr>
              <w:t>$0.</w:t>
            </w:r>
            <w:r w:rsidRPr="008C403E">
              <w:rPr>
                <w:rFonts w:cs="Arial"/>
                <w:color w:val="auto"/>
                <w:spacing w:val="-2"/>
                <w:szCs w:val="20"/>
              </w:rPr>
              <w:t>5</w:t>
            </w:r>
            <w:r w:rsidR="00394510">
              <w:rPr>
                <w:rFonts w:cs="Arial"/>
                <w:color w:val="auto"/>
                <w:spacing w:val="-2"/>
                <w:szCs w:val="20"/>
              </w:rPr>
              <w:t>0</w:t>
            </w:r>
          </w:p>
        </w:tc>
        <w:tc>
          <w:tcPr>
            <w:tcW w:w="2490" w:type="dxa"/>
            <w:gridSpan w:val="2"/>
          </w:tcPr>
          <w:p w:rsidR="00691D36" w:rsidRDefault="00691D36" w:rsidP="002B0BBB">
            <w:pPr>
              <w:tabs>
                <w:tab w:val="left" w:pos="-108"/>
                <w:tab w:val="decimal" w:pos="1134"/>
                <w:tab w:val="left" w:pos="1440"/>
              </w:tabs>
              <w:jc w:val="center"/>
              <w:rPr>
                <w:rFonts w:cs="Arial"/>
                <w:spacing w:val="-2"/>
                <w:szCs w:val="20"/>
              </w:rPr>
            </w:pPr>
            <w:r>
              <w:rPr>
                <w:rFonts w:cs="Arial"/>
                <w:spacing w:val="-2"/>
                <w:szCs w:val="20"/>
              </w:rPr>
              <w:t>September 7, 2019</w:t>
            </w:r>
          </w:p>
        </w:tc>
      </w:tr>
      <w:tr w:rsidR="00691D36" w:rsidRPr="00CB0D1F" w:rsidTr="00FB07F7">
        <w:trPr>
          <w:trHeight w:val="270"/>
        </w:trPr>
        <w:tc>
          <w:tcPr>
            <w:tcW w:w="2245" w:type="dxa"/>
            <w:gridSpan w:val="2"/>
          </w:tcPr>
          <w:p w:rsidR="00691D36" w:rsidRPr="00111C00" w:rsidRDefault="00FB07F7" w:rsidP="00EE3097">
            <w:pPr>
              <w:rPr>
                <w:u w:val="double"/>
              </w:rPr>
            </w:pPr>
            <w:r w:rsidRPr="00FB07F7">
              <w:t xml:space="preserve">          </w:t>
            </w:r>
            <w:r w:rsidR="00EE3097">
              <w:t xml:space="preserve"> </w:t>
            </w:r>
            <w:r>
              <w:rPr>
                <w:u w:val="double"/>
              </w:rPr>
              <w:t>1,298,090</w:t>
            </w:r>
          </w:p>
        </w:tc>
        <w:tc>
          <w:tcPr>
            <w:tcW w:w="2449" w:type="dxa"/>
          </w:tcPr>
          <w:p w:rsidR="00691D36" w:rsidRPr="00D4425B" w:rsidRDefault="00691D36" w:rsidP="002B0BBB">
            <w:pPr>
              <w:tabs>
                <w:tab w:val="left" w:pos="-108"/>
                <w:tab w:val="decimal" w:pos="1134"/>
                <w:tab w:val="left" w:pos="1440"/>
              </w:tabs>
              <w:jc w:val="center"/>
              <w:rPr>
                <w:rFonts w:cs="Arial"/>
                <w:color w:val="auto"/>
                <w:spacing w:val="-2"/>
                <w:szCs w:val="20"/>
              </w:rPr>
            </w:pPr>
          </w:p>
        </w:tc>
        <w:tc>
          <w:tcPr>
            <w:tcW w:w="2490" w:type="dxa"/>
            <w:gridSpan w:val="2"/>
          </w:tcPr>
          <w:p w:rsidR="00691D36" w:rsidRDefault="00691D36" w:rsidP="002B0BBB">
            <w:pPr>
              <w:tabs>
                <w:tab w:val="left" w:pos="-108"/>
                <w:tab w:val="decimal" w:pos="1134"/>
                <w:tab w:val="left" w:pos="1440"/>
              </w:tabs>
              <w:jc w:val="center"/>
              <w:rPr>
                <w:rFonts w:cs="Arial"/>
                <w:spacing w:val="-2"/>
                <w:szCs w:val="20"/>
              </w:rPr>
            </w:pPr>
          </w:p>
        </w:tc>
      </w:tr>
      <w:tr w:rsidR="00691D36" w:rsidRPr="00CB0D1F" w:rsidTr="002B0BBB">
        <w:trPr>
          <w:trHeight w:val="349"/>
        </w:trPr>
        <w:tc>
          <w:tcPr>
            <w:tcW w:w="2245" w:type="dxa"/>
            <w:gridSpan w:val="2"/>
          </w:tcPr>
          <w:p w:rsidR="00691D36" w:rsidRPr="00C67B27" w:rsidRDefault="00691D36" w:rsidP="002B0BBB">
            <w:pPr>
              <w:jc w:val="left"/>
              <w:rPr>
                <w:u w:val="single"/>
              </w:rPr>
            </w:pPr>
          </w:p>
        </w:tc>
        <w:tc>
          <w:tcPr>
            <w:tcW w:w="2449" w:type="dxa"/>
          </w:tcPr>
          <w:p w:rsidR="00691D36" w:rsidRPr="00D4425B" w:rsidRDefault="00691D36" w:rsidP="002B0BBB">
            <w:pPr>
              <w:tabs>
                <w:tab w:val="left" w:pos="-108"/>
                <w:tab w:val="decimal" w:pos="1134"/>
                <w:tab w:val="left" w:pos="1440"/>
              </w:tabs>
              <w:jc w:val="center"/>
              <w:rPr>
                <w:rFonts w:cs="Arial"/>
                <w:color w:val="auto"/>
                <w:spacing w:val="-2"/>
                <w:szCs w:val="20"/>
              </w:rPr>
            </w:pPr>
          </w:p>
        </w:tc>
        <w:tc>
          <w:tcPr>
            <w:tcW w:w="2490" w:type="dxa"/>
            <w:gridSpan w:val="2"/>
          </w:tcPr>
          <w:p w:rsidR="00691D36" w:rsidRDefault="00691D36" w:rsidP="002B0BBB">
            <w:pPr>
              <w:tabs>
                <w:tab w:val="left" w:pos="-108"/>
                <w:tab w:val="decimal" w:pos="1134"/>
                <w:tab w:val="left" w:pos="1440"/>
              </w:tabs>
              <w:ind w:left="227"/>
              <w:jc w:val="left"/>
              <w:rPr>
                <w:rFonts w:cs="Arial"/>
                <w:spacing w:val="-2"/>
                <w:szCs w:val="20"/>
              </w:rPr>
            </w:pPr>
          </w:p>
        </w:tc>
      </w:tr>
    </w:tbl>
    <w:p w:rsidR="003B5713" w:rsidRDefault="003B5713" w:rsidP="003B5713"/>
    <w:p w:rsidR="003B5713" w:rsidRDefault="003B5713" w:rsidP="00A3372D">
      <w:pPr>
        <w:ind w:left="450" w:right="270"/>
      </w:pPr>
      <w:r w:rsidRPr="006E3CEC">
        <w:t xml:space="preserve">The weighted average remaining contractual life of the warrants as at </w:t>
      </w:r>
      <w:r w:rsidR="00294353">
        <w:t>April 30, 2017</w:t>
      </w:r>
      <w:r w:rsidRPr="006E3CEC">
        <w:t xml:space="preserve"> was </w:t>
      </w:r>
      <w:r w:rsidR="00642710">
        <w:t>1.3</w:t>
      </w:r>
      <w:r w:rsidR="00FB07F7">
        <w:t>9</w:t>
      </w:r>
      <w:r>
        <w:t xml:space="preserve"> </w:t>
      </w:r>
      <w:r w:rsidRPr="006E3CEC">
        <w:t>years</w:t>
      </w:r>
      <w:r w:rsidR="00884869">
        <w:t>.</w:t>
      </w:r>
      <w:r w:rsidRPr="006E3CEC">
        <w:t xml:space="preserve"> </w:t>
      </w:r>
    </w:p>
    <w:p w:rsidR="00A3372D" w:rsidRDefault="00A3372D" w:rsidP="006E153D"/>
    <w:p w:rsidR="00CF7D76" w:rsidRDefault="00CF7D76" w:rsidP="00CF7D76">
      <w:pPr>
        <w:ind w:left="450" w:right="270"/>
      </w:pPr>
      <w:r>
        <w:t>The following weighted average assumptions were used for the Black-Scholes option valuation of warrants granted.</w:t>
      </w:r>
    </w:p>
    <w:p w:rsidR="00394510" w:rsidRDefault="00394510" w:rsidP="00CF7D76">
      <w:pPr>
        <w:ind w:left="450" w:right="270"/>
      </w:pPr>
    </w:p>
    <w:tbl>
      <w:tblPr>
        <w:tblStyle w:val="TableGrid"/>
        <w:tblpPr w:leftFromText="180" w:rightFromText="180" w:vertAnchor="page" w:horzAnchor="page" w:tblpX="2953" w:tblpY="8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070"/>
      </w:tblGrid>
      <w:tr w:rsidR="009C68B5" w:rsidTr="009C68B5">
        <w:trPr>
          <w:trHeight w:val="33"/>
        </w:trPr>
        <w:tc>
          <w:tcPr>
            <w:tcW w:w="3438" w:type="dxa"/>
          </w:tcPr>
          <w:p w:rsidR="009C68B5" w:rsidRDefault="009C68B5" w:rsidP="009C68B5"/>
        </w:tc>
        <w:tc>
          <w:tcPr>
            <w:tcW w:w="2070" w:type="dxa"/>
          </w:tcPr>
          <w:p w:rsidR="009C68B5" w:rsidRPr="00406D51" w:rsidRDefault="009C68B5" w:rsidP="009C68B5">
            <w:pPr>
              <w:jc w:val="center"/>
              <w:rPr>
                <w:u w:val="single"/>
              </w:rPr>
            </w:pPr>
            <w:r>
              <w:rPr>
                <w:u w:val="single"/>
              </w:rPr>
              <w:t xml:space="preserve">September 7 </w:t>
            </w:r>
            <w:r w:rsidRPr="003F2374">
              <w:rPr>
                <w:u w:val="single"/>
              </w:rPr>
              <w:t xml:space="preserve">, </w:t>
            </w:r>
            <w:r>
              <w:rPr>
                <w:u w:val="single"/>
              </w:rPr>
              <w:t>2016</w:t>
            </w:r>
          </w:p>
        </w:tc>
      </w:tr>
      <w:tr w:rsidR="009C68B5" w:rsidTr="009C68B5">
        <w:trPr>
          <w:trHeight w:val="144"/>
        </w:trPr>
        <w:tc>
          <w:tcPr>
            <w:tcW w:w="3438" w:type="dxa"/>
          </w:tcPr>
          <w:p w:rsidR="009C68B5" w:rsidRDefault="009C68B5" w:rsidP="009C68B5">
            <w:pPr>
              <w:ind w:left="180"/>
            </w:pPr>
            <w:r>
              <w:t>Risk free interest rate</w:t>
            </w:r>
          </w:p>
        </w:tc>
        <w:tc>
          <w:tcPr>
            <w:tcW w:w="2070" w:type="dxa"/>
          </w:tcPr>
          <w:p w:rsidR="009C68B5" w:rsidRPr="00B50E13" w:rsidRDefault="009C68B5" w:rsidP="009C68B5">
            <w:pPr>
              <w:jc w:val="center"/>
            </w:pPr>
            <w:r>
              <w:t>0.56</w:t>
            </w:r>
            <w:r w:rsidRPr="00B50E13">
              <w:t>%</w:t>
            </w:r>
          </w:p>
        </w:tc>
      </w:tr>
      <w:tr w:rsidR="009C68B5" w:rsidRPr="00666170" w:rsidTr="009C68B5">
        <w:trPr>
          <w:trHeight w:val="144"/>
        </w:trPr>
        <w:tc>
          <w:tcPr>
            <w:tcW w:w="3438" w:type="dxa"/>
          </w:tcPr>
          <w:p w:rsidR="009C68B5" w:rsidRPr="00856062" w:rsidRDefault="009C68B5" w:rsidP="009C68B5">
            <w:pPr>
              <w:ind w:left="180"/>
            </w:pPr>
            <w:r>
              <w:t>Expected life of options</w:t>
            </w:r>
          </w:p>
        </w:tc>
        <w:tc>
          <w:tcPr>
            <w:tcW w:w="2070" w:type="dxa"/>
          </w:tcPr>
          <w:p w:rsidR="009C68B5" w:rsidRPr="00B50E13" w:rsidRDefault="009C68B5" w:rsidP="009C68B5">
            <w:pPr>
              <w:jc w:val="center"/>
            </w:pPr>
            <w:r>
              <w:t xml:space="preserve"> 2.50 years</w:t>
            </w:r>
          </w:p>
        </w:tc>
      </w:tr>
      <w:tr w:rsidR="009C68B5" w:rsidTr="009C68B5">
        <w:trPr>
          <w:trHeight w:val="144"/>
        </w:trPr>
        <w:tc>
          <w:tcPr>
            <w:tcW w:w="3438" w:type="dxa"/>
          </w:tcPr>
          <w:p w:rsidR="009C68B5" w:rsidRDefault="009C68B5" w:rsidP="009C68B5">
            <w:pPr>
              <w:ind w:firstLine="180"/>
            </w:pPr>
            <w:r>
              <w:t>Annualized stock price volatility</w:t>
            </w:r>
          </w:p>
        </w:tc>
        <w:tc>
          <w:tcPr>
            <w:tcW w:w="2070" w:type="dxa"/>
          </w:tcPr>
          <w:p w:rsidR="009C68B5" w:rsidRPr="00B50E13" w:rsidRDefault="009C68B5" w:rsidP="009C68B5">
            <w:pPr>
              <w:jc w:val="center"/>
            </w:pPr>
            <w:r>
              <w:t>135</w:t>
            </w:r>
            <w:r w:rsidRPr="00B50E13">
              <w:t>%</w:t>
            </w:r>
          </w:p>
        </w:tc>
      </w:tr>
      <w:tr w:rsidR="009C68B5" w:rsidRPr="003E4E29" w:rsidTr="009C68B5">
        <w:trPr>
          <w:trHeight w:val="144"/>
        </w:trPr>
        <w:tc>
          <w:tcPr>
            <w:tcW w:w="3438" w:type="dxa"/>
          </w:tcPr>
          <w:p w:rsidR="009C68B5" w:rsidRPr="00856062" w:rsidRDefault="009C68B5" w:rsidP="009C68B5">
            <w:pPr>
              <w:ind w:firstLine="180"/>
            </w:pPr>
            <w:r>
              <w:t>Expected dividend yield</w:t>
            </w:r>
          </w:p>
        </w:tc>
        <w:tc>
          <w:tcPr>
            <w:tcW w:w="2070" w:type="dxa"/>
          </w:tcPr>
          <w:p w:rsidR="009C68B5" w:rsidRPr="00B50E13" w:rsidRDefault="009C68B5" w:rsidP="009C68B5">
            <w:pPr>
              <w:jc w:val="center"/>
            </w:pPr>
            <w:r w:rsidRPr="00B50E13">
              <w:t>0%</w:t>
            </w:r>
          </w:p>
        </w:tc>
      </w:tr>
      <w:tr w:rsidR="009C68B5" w:rsidRPr="003E4E29" w:rsidTr="009C68B5">
        <w:trPr>
          <w:trHeight w:val="144"/>
        </w:trPr>
        <w:tc>
          <w:tcPr>
            <w:tcW w:w="3438" w:type="dxa"/>
          </w:tcPr>
          <w:p w:rsidR="009C68B5" w:rsidRDefault="009C68B5" w:rsidP="009C68B5">
            <w:pPr>
              <w:ind w:firstLine="180"/>
            </w:pPr>
            <w:r>
              <w:t>Expected forfeiture rate</w:t>
            </w:r>
          </w:p>
        </w:tc>
        <w:tc>
          <w:tcPr>
            <w:tcW w:w="2070" w:type="dxa"/>
          </w:tcPr>
          <w:p w:rsidR="009C68B5" w:rsidRPr="00B50E13" w:rsidRDefault="009C68B5" w:rsidP="009C68B5">
            <w:pPr>
              <w:jc w:val="center"/>
            </w:pPr>
            <w:r>
              <w:t>95%</w:t>
            </w:r>
          </w:p>
        </w:tc>
      </w:tr>
    </w:tbl>
    <w:p w:rsidR="00642710" w:rsidRDefault="00642710" w:rsidP="009C68B5">
      <w:pPr>
        <w:ind w:right="270"/>
      </w:pPr>
    </w:p>
    <w:p w:rsidR="00105205" w:rsidRDefault="009C68B5" w:rsidP="00D95199">
      <w:pPr>
        <w:rPr>
          <w:b/>
        </w:rPr>
      </w:pPr>
      <w:r>
        <w:rPr>
          <w:b/>
        </w:rPr>
        <w:t xml:space="preserve"> </w:t>
      </w:r>
      <w:r w:rsidR="009E6A5D">
        <w:rPr>
          <w:b/>
        </w:rPr>
        <w:t xml:space="preserve">(c)   </w:t>
      </w:r>
      <w:r w:rsidR="00CF6FC1" w:rsidRPr="002D4BA5">
        <w:rPr>
          <w:b/>
        </w:rPr>
        <w:t>Share-based payments</w:t>
      </w:r>
    </w:p>
    <w:p w:rsidR="00D95199" w:rsidRDefault="00D95199" w:rsidP="00D95199">
      <w:pPr>
        <w:rPr>
          <w:rFonts w:cs="Arial"/>
          <w:b/>
          <w:bCs/>
          <w:szCs w:val="20"/>
        </w:rPr>
      </w:pPr>
    </w:p>
    <w:p w:rsidR="00105205" w:rsidRPr="00D524B7" w:rsidRDefault="00105205" w:rsidP="00D95199">
      <w:pPr>
        <w:ind w:left="450"/>
        <w:rPr>
          <w:rFonts w:cs="Arial"/>
          <w:b/>
          <w:bCs/>
          <w:szCs w:val="20"/>
        </w:rPr>
      </w:pPr>
      <w:r>
        <w:rPr>
          <w:rFonts w:cs="Arial"/>
          <w:b/>
          <w:bCs/>
          <w:szCs w:val="20"/>
        </w:rPr>
        <w:t>Plan Details</w:t>
      </w:r>
    </w:p>
    <w:p w:rsidR="00105205" w:rsidRDefault="00105205" w:rsidP="00D95199">
      <w:pPr>
        <w:ind w:left="450"/>
      </w:pPr>
      <w:r w:rsidRPr="00D524B7">
        <w:t>The Company has established a s</w:t>
      </w:r>
      <w:r>
        <w:t>tock</w:t>
      </w:r>
      <w:r w:rsidRPr="00D524B7">
        <w:t xml:space="preserve"> option plan for directo</w:t>
      </w:r>
      <w:r>
        <w:t xml:space="preserve">rs, senior officers, employees, </w:t>
      </w:r>
      <w:r w:rsidRPr="00D524B7">
        <w:t xml:space="preserve">management, company employees and consultants (collectively "Eligible Persons") for the Company and its subsidiaries. The purpose of the plan is to give to Eligible Persons, as additional compensation, the opportunity to participate in the success of the Company by granting to such individuals Options to buy shares of the Company at a price not less than the market price prevailing on the grant date less applicable discount, if any, permitted by TSX Policies and approved by the </w:t>
      </w:r>
      <w:r>
        <w:t>Board.</w:t>
      </w:r>
    </w:p>
    <w:p w:rsidR="00105205" w:rsidRDefault="00105205" w:rsidP="00105205">
      <w:pPr>
        <w:ind w:left="450"/>
      </w:pPr>
    </w:p>
    <w:p w:rsidR="006E153D" w:rsidRDefault="00105205" w:rsidP="00105205">
      <w:pPr>
        <w:ind w:left="450" w:right="90"/>
      </w:pPr>
      <w:r w:rsidRPr="00D524B7">
        <w:t xml:space="preserve">The expiry date for each option shall be set by the </w:t>
      </w:r>
      <w:r w:rsidR="0069689D">
        <w:t>B</w:t>
      </w:r>
      <w:r w:rsidRPr="00D524B7">
        <w:t xml:space="preserve">oard at the time of issuance and shall not be more than ten years after grant date. Options shall not be assignable (or </w:t>
      </w:r>
      <w:r w:rsidRPr="00D524B7">
        <w:lastRenderedPageBreak/>
        <w:t xml:space="preserve">transferable) by the </w:t>
      </w:r>
      <w:proofErr w:type="spellStart"/>
      <w:r w:rsidRPr="00D524B7">
        <w:t>optionee</w:t>
      </w:r>
      <w:proofErr w:type="spellEnd"/>
      <w:r w:rsidRPr="00D524B7">
        <w:t>. The maximum number of shares reserved for</w:t>
      </w:r>
      <w:r>
        <w:t xml:space="preserve"> </w:t>
      </w:r>
      <w:r w:rsidRPr="00D524B7">
        <w:t>issuance under the share option plan in aggregate shall not</w:t>
      </w:r>
      <w:r>
        <w:t xml:space="preserve"> </w:t>
      </w:r>
      <w:r w:rsidRPr="00D524B7">
        <w:t>exceed 10% of the total number of the Company's issued and outstanding</w:t>
      </w:r>
      <w:r>
        <w:t xml:space="preserve"> </w:t>
      </w:r>
      <w:r w:rsidRPr="00D524B7">
        <w:t>common shares on a non</w:t>
      </w:r>
      <w:r w:rsidRPr="00D524B7">
        <w:noBreakHyphen/>
        <w:t>diluted basis prior to the issuance. The number of shares which may be issuable under the plan</w:t>
      </w:r>
      <w:r>
        <w:t xml:space="preserve"> w</w:t>
      </w:r>
      <w:r w:rsidRPr="00D524B7">
        <w:t xml:space="preserve">ithin a twelve month period to one </w:t>
      </w:r>
      <w:proofErr w:type="spellStart"/>
      <w:r w:rsidRPr="00D524B7">
        <w:t>optionee</w:t>
      </w:r>
      <w:proofErr w:type="spellEnd"/>
      <w:r w:rsidRPr="00D524B7">
        <w:t xml:space="preserve"> shall not exceed five percent of the total number of issued and outstanding shares on a non</w:t>
      </w:r>
      <w:r w:rsidRPr="00D524B7">
        <w:noBreakHyphen/>
        <w:t>diluted basis.</w:t>
      </w:r>
      <w:r w:rsidRPr="00F90B99">
        <w:t xml:space="preserve"> </w:t>
      </w:r>
      <w:r>
        <w:t xml:space="preserve">Options may be exercised no later than </w:t>
      </w:r>
    </w:p>
    <w:p w:rsidR="00105205" w:rsidRPr="00105205" w:rsidRDefault="00105205" w:rsidP="00105205">
      <w:pPr>
        <w:ind w:left="450" w:right="90"/>
      </w:pPr>
      <w:r>
        <w:t xml:space="preserve">90 days following cessation of the </w:t>
      </w:r>
      <w:proofErr w:type="spellStart"/>
      <w:r>
        <w:t>optionee’s</w:t>
      </w:r>
      <w:proofErr w:type="spellEnd"/>
      <w:r>
        <w:t xml:space="preserve"> position with the Company or 30 days following cessation of an </w:t>
      </w:r>
      <w:proofErr w:type="spellStart"/>
      <w:r>
        <w:t>optionee</w:t>
      </w:r>
      <w:proofErr w:type="spellEnd"/>
      <w:r>
        <w:t xml:space="preserve"> conducting investor relations activities’ position. Pursuant to the stock option plan, options granted in respect </w:t>
      </w:r>
      <w:r w:rsidR="0069689D">
        <w:t>to</w:t>
      </w:r>
      <w:r>
        <w:t xml:space="preserve"> investor relations activities are subject to vesting in stages over a twelve month period with 20% vesting on the date of grant and 20% each three months thereafter. Vesting restrictions may also be applied to other options grants, at the discretion of the Board of Directors.</w:t>
      </w:r>
    </w:p>
    <w:p w:rsidR="00137517" w:rsidRDefault="002B2819" w:rsidP="0051667D">
      <w:pPr>
        <w:pStyle w:val="Note4col"/>
        <w:tabs>
          <w:tab w:val="clear" w:pos="4752"/>
          <w:tab w:val="clear" w:pos="9072"/>
        </w:tabs>
        <w:spacing w:before="120"/>
        <w:jc w:val="both"/>
        <w:rPr>
          <w:rFonts w:ascii="Arial" w:hAnsi="Arial" w:cs="Arial"/>
          <w:sz w:val="20"/>
          <w:szCs w:val="20"/>
        </w:rPr>
      </w:pPr>
      <w:r>
        <w:rPr>
          <w:rFonts w:ascii="Arial" w:hAnsi="Arial" w:cs="Arial"/>
          <w:sz w:val="20"/>
          <w:szCs w:val="20"/>
        </w:rPr>
        <w:t>Stock options are summarized as follows:</w:t>
      </w:r>
    </w:p>
    <w:tbl>
      <w:tblPr>
        <w:tblStyle w:val="TableGrid"/>
        <w:tblW w:w="8031" w:type="dxa"/>
        <w:tblInd w:w="609" w:type="dxa"/>
        <w:tblLayout w:type="fixed"/>
        <w:tblLook w:val="04A0" w:firstRow="1" w:lastRow="0" w:firstColumn="1" w:lastColumn="0" w:noHBand="0" w:noVBand="1"/>
      </w:tblPr>
      <w:tblGrid>
        <w:gridCol w:w="3081"/>
        <w:gridCol w:w="2276"/>
        <w:gridCol w:w="2674"/>
      </w:tblGrid>
      <w:tr w:rsidR="00847BB5" w:rsidRPr="00847BB5" w:rsidTr="00B96924">
        <w:trPr>
          <w:trHeight w:val="540"/>
        </w:trPr>
        <w:tc>
          <w:tcPr>
            <w:tcW w:w="3081" w:type="dxa"/>
            <w:tcBorders>
              <w:top w:val="nil"/>
              <w:left w:val="nil"/>
              <w:bottom w:val="nil"/>
              <w:right w:val="nil"/>
            </w:tcBorders>
            <w:hideMark/>
          </w:tcPr>
          <w:p w:rsidR="00847BB5" w:rsidRPr="00847BB5" w:rsidRDefault="00847BB5" w:rsidP="00847BB5">
            <w:pPr>
              <w:widowControl/>
              <w:autoSpaceDE/>
              <w:autoSpaceDN/>
              <w:adjustRightInd/>
              <w:jc w:val="left"/>
              <w:rPr>
                <w:rFonts w:ascii="Times New Roman" w:hAnsi="Times New Roman" w:cs="Times New Roman"/>
                <w:color w:val="auto"/>
                <w:sz w:val="24"/>
                <w:szCs w:val="20"/>
              </w:rPr>
            </w:pPr>
          </w:p>
        </w:tc>
        <w:tc>
          <w:tcPr>
            <w:tcW w:w="2276" w:type="dxa"/>
            <w:tcBorders>
              <w:top w:val="nil"/>
              <w:left w:val="nil"/>
              <w:bottom w:val="nil"/>
              <w:right w:val="nil"/>
            </w:tcBorders>
            <w:hideMark/>
          </w:tcPr>
          <w:p w:rsidR="00847BB5" w:rsidRPr="00847BB5" w:rsidRDefault="00847BB5" w:rsidP="00B96924">
            <w:pPr>
              <w:widowControl/>
              <w:autoSpaceDE/>
              <w:autoSpaceDN/>
              <w:adjustRightInd/>
              <w:jc w:val="center"/>
              <w:rPr>
                <w:rFonts w:cs="Arial"/>
                <w:szCs w:val="20"/>
              </w:rPr>
            </w:pPr>
            <w:r w:rsidRPr="00847BB5">
              <w:rPr>
                <w:rFonts w:cs="Arial"/>
                <w:szCs w:val="20"/>
              </w:rPr>
              <w:t>Number of Options</w:t>
            </w:r>
          </w:p>
        </w:tc>
        <w:tc>
          <w:tcPr>
            <w:tcW w:w="2674" w:type="dxa"/>
            <w:tcBorders>
              <w:top w:val="nil"/>
              <w:left w:val="nil"/>
              <w:bottom w:val="nil"/>
              <w:right w:val="nil"/>
            </w:tcBorders>
            <w:hideMark/>
          </w:tcPr>
          <w:p w:rsidR="00366A50" w:rsidRDefault="00847BB5" w:rsidP="00847BB5">
            <w:pPr>
              <w:widowControl/>
              <w:autoSpaceDE/>
              <w:autoSpaceDN/>
              <w:adjustRightInd/>
              <w:jc w:val="center"/>
              <w:rPr>
                <w:rFonts w:cs="Arial"/>
                <w:szCs w:val="20"/>
              </w:rPr>
            </w:pPr>
            <w:r w:rsidRPr="00847BB5">
              <w:rPr>
                <w:rFonts w:cs="Arial"/>
                <w:szCs w:val="20"/>
              </w:rPr>
              <w:t>Weighted</w:t>
            </w:r>
          </w:p>
          <w:p w:rsidR="00847BB5" w:rsidRPr="00847BB5" w:rsidRDefault="00847BB5" w:rsidP="00847BB5">
            <w:pPr>
              <w:widowControl/>
              <w:autoSpaceDE/>
              <w:autoSpaceDN/>
              <w:adjustRightInd/>
              <w:jc w:val="center"/>
              <w:rPr>
                <w:rFonts w:cs="Arial"/>
                <w:szCs w:val="20"/>
              </w:rPr>
            </w:pPr>
            <w:r w:rsidRPr="00847BB5">
              <w:rPr>
                <w:rFonts w:cs="Arial"/>
                <w:szCs w:val="20"/>
              </w:rPr>
              <w:t>Average Exercise Price</w:t>
            </w:r>
          </w:p>
        </w:tc>
      </w:tr>
      <w:tr w:rsidR="00884869" w:rsidRPr="00847BB5" w:rsidTr="00B96924">
        <w:trPr>
          <w:trHeight w:val="360"/>
        </w:trPr>
        <w:tc>
          <w:tcPr>
            <w:tcW w:w="3081" w:type="dxa"/>
            <w:tcBorders>
              <w:top w:val="nil"/>
              <w:left w:val="nil"/>
              <w:bottom w:val="nil"/>
              <w:right w:val="nil"/>
            </w:tcBorders>
            <w:hideMark/>
          </w:tcPr>
          <w:p w:rsidR="00884869" w:rsidRPr="00847BB5" w:rsidRDefault="00884869" w:rsidP="00303BD6">
            <w:pPr>
              <w:widowControl/>
              <w:autoSpaceDE/>
              <w:autoSpaceDN/>
              <w:adjustRightInd/>
              <w:jc w:val="left"/>
              <w:rPr>
                <w:rFonts w:cs="Arial"/>
                <w:b/>
                <w:bCs/>
                <w:szCs w:val="20"/>
              </w:rPr>
            </w:pPr>
            <w:r w:rsidRPr="00847BB5">
              <w:rPr>
                <w:rFonts w:cs="Arial"/>
                <w:b/>
                <w:bCs/>
                <w:szCs w:val="20"/>
              </w:rPr>
              <w:t>Balance, July 31, 2015</w:t>
            </w:r>
          </w:p>
        </w:tc>
        <w:tc>
          <w:tcPr>
            <w:tcW w:w="2276" w:type="dxa"/>
            <w:tcBorders>
              <w:top w:val="nil"/>
              <w:left w:val="nil"/>
              <w:bottom w:val="nil"/>
              <w:right w:val="nil"/>
            </w:tcBorders>
            <w:hideMark/>
          </w:tcPr>
          <w:p w:rsidR="00884869" w:rsidRPr="00B96924" w:rsidRDefault="00394510" w:rsidP="00303BD6">
            <w:pPr>
              <w:widowControl/>
              <w:autoSpaceDE/>
              <w:autoSpaceDN/>
              <w:adjustRightInd/>
              <w:jc w:val="center"/>
              <w:rPr>
                <w:rFonts w:cs="Arial"/>
                <w:b/>
                <w:bCs/>
                <w:szCs w:val="20"/>
              </w:rPr>
            </w:pPr>
            <w:r>
              <w:rPr>
                <w:rFonts w:cs="Arial"/>
                <w:b/>
                <w:bCs/>
                <w:szCs w:val="20"/>
              </w:rPr>
              <w:t>567,500</w:t>
            </w:r>
          </w:p>
        </w:tc>
        <w:tc>
          <w:tcPr>
            <w:tcW w:w="2674" w:type="dxa"/>
            <w:tcBorders>
              <w:top w:val="nil"/>
              <w:left w:val="nil"/>
              <w:bottom w:val="nil"/>
              <w:right w:val="nil"/>
            </w:tcBorders>
            <w:hideMark/>
          </w:tcPr>
          <w:p w:rsidR="00884869" w:rsidRPr="00B96924" w:rsidRDefault="00394510" w:rsidP="00303BD6">
            <w:pPr>
              <w:widowControl/>
              <w:autoSpaceDE/>
              <w:autoSpaceDN/>
              <w:adjustRightInd/>
              <w:jc w:val="center"/>
              <w:rPr>
                <w:rFonts w:cs="Arial"/>
                <w:b/>
                <w:bCs/>
                <w:szCs w:val="20"/>
              </w:rPr>
            </w:pPr>
            <w:r>
              <w:rPr>
                <w:rFonts w:cs="Arial"/>
                <w:b/>
                <w:bCs/>
                <w:szCs w:val="20"/>
              </w:rPr>
              <w:t>$1.0</w:t>
            </w:r>
            <w:r w:rsidR="00884869" w:rsidRPr="00B96924">
              <w:rPr>
                <w:rFonts w:cs="Arial"/>
                <w:b/>
                <w:bCs/>
                <w:szCs w:val="20"/>
              </w:rPr>
              <w:t>0</w:t>
            </w:r>
          </w:p>
        </w:tc>
      </w:tr>
      <w:tr w:rsidR="00884869" w:rsidRPr="00847BB5" w:rsidTr="00366A50">
        <w:trPr>
          <w:trHeight w:val="297"/>
        </w:trPr>
        <w:tc>
          <w:tcPr>
            <w:tcW w:w="3081" w:type="dxa"/>
            <w:tcBorders>
              <w:top w:val="nil"/>
              <w:left w:val="nil"/>
              <w:bottom w:val="nil"/>
              <w:right w:val="nil"/>
            </w:tcBorders>
            <w:hideMark/>
          </w:tcPr>
          <w:p w:rsidR="00884869" w:rsidRPr="00847BB5" w:rsidRDefault="00884869" w:rsidP="00303BD6">
            <w:pPr>
              <w:widowControl/>
              <w:autoSpaceDE/>
              <w:autoSpaceDN/>
              <w:adjustRightInd/>
              <w:rPr>
                <w:rFonts w:cs="Arial"/>
                <w:szCs w:val="20"/>
              </w:rPr>
            </w:pPr>
            <w:r w:rsidRPr="00847BB5">
              <w:rPr>
                <w:rFonts w:cs="Arial"/>
                <w:szCs w:val="20"/>
              </w:rPr>
              <w:t xml:space="preserve">Expired </w:t>
            </w:r>
          </w:p>
        </w:tc>
        <w:tc>
          <w:tcPr>
            <w:tcW w:w="2276" w:type="dxa"/>
            <w:tcBorders>
              <w:top w:val="nil"/>
              <w:left w:val="nil"/>
              <w:bottom w:val="nil"/>
              <w:right w:val="nil"/>
            </w:tcBorders>
            <w:hideMark/>
          </w:tcPr>
          <w:p w:rsidR="00884869" w:rsidRPr="00B96924" w:rsidRDefault="00884869" w:rsidP="00303BD6">
            <w:pPr>
              <w:widowControl/>
              <w:autoSpaceDE/>
              <w:autoSpaceDN/>
              <w:adjustRightInd/>
              <w:jc w:val="center"/>
              <w:rPr>
                <w:rFonts w:cs="Arial"/>
                <w:szCs w:val="20"/>
                <w:u w:val="single"/>
              </w:rPr>
            </w:pPr>
            <w:r>
              <w:rPr>
                <w:rFonts w:cs="Arial"/>
                <w:szCs w:val="20"/>
                <w:u w:val="single"/>
              </w:rPr>
              <w:t>(</w:t>
            </w:r>
            <w:r w:rsidR="00394510">
              <w:rPr>
                <w:rFonts w:cs="Arial"/>
                <w:szCs w:val="20"/>
                <w:u w:val="single"/>
              </w:rPr>
              <w:t>42,500</w:t>
            </w:r>
            <w:r>
              <w:rPr>
                <w:rFonts w:cs="Arial"/>
                <w:szCs w:val="20"/>
                <w:u w:val="single"/>
              </w:rPr>
              <w:t>)</w:t>
            </w:r>
          </w:p>
        </w:tc>
        <w:tc>
          <w:tcPr>
            <w:tcW w:w="2674" w:type="dxa"/>
            <w:tcBorders>
              <w:top w:val="nil"/>
              <w:left w:val="nil"/>
              <w:bottom w:val="nil"/>
              <w:right w:val="nil"/>
            </w:tcBorders>
            <w:hideMark/>
          </w:tcPr>
          <w:p w:rsidR="00884869" w:rsidRPr="00394510" w:rsidRDefault="00394510" w:rsidP="00303BD6">
            <w:pPr>
              <w:widowControl/>
              <w:autoSpaceDE/>
              <w:autoSpaceDN/>
              <w:adjustRightInd/>
              <w:jc w:val="center"/>
              <w:rPr>
                <w:rFonts w:cs="Arial"/>
                <w:szCs w:val="20"/>
              </w:rPr>
            </w:pPr>
            <w:r w:rsidRPr="00394510">
              <w:rPr>
                <w:rFonts w:cs="Arial"/>
                <w:szCs w:val="20"/>
              </w:rPr>
              <w:t xml:space="preserve"> 1.0</w:t>
            </w:r>
            <w:r w:rsidR="00884869" w:rsidRPr="00394510">
              <w:rPr>
                <w:rFonts w:cs="Arial"/>
                <w:szCs w:val="20"/>
              </w:rPr>
              <w:t>0</w:t>
            </w:r>
          </w:p>
        </w:tc>
      </w:tr>
      <w:tr w:rsidR="00884869" w:rsidRPr="00847BB5" w:rsidTr="00366A50">
        <w:trPr>
          <w:trHeight w:val="255"/>
        </w:trPr>
        <w:tc>
          <w:tcPr>
            <w:tcW w:w="3081" w:type="dxa"/>
            <w:tcBorders>
              <w:top w:val="nil"/>
              <w:left w:val="nil"/>
              <w:bottom w:val="nil"/>
              <w:right w:val="nil"/>
            </w:tcBorders>
            <w:hideMark/>
          </w:tcPr>
          <w:p w:rsidR="00884869" w:rsidRPr="00847BB5" w:rsidRDefault="00884869" w:rsidP="00303BD6">
            <w:pPr>
              <w:widowControl/>
              <w:autoSpaceDE/>
              <w:autoSpaceDN/>
              <w:adjustRightInd/>
              <w:jc w:val="left"/>
              <w:rPr>
                <w:rFonts w:cs="Arial"/>
                <w:b/>
                <w:bCs/>
                <w:szCs w:val="20"/>
              </w:rPr>
            </w:pPr>
            <w:r w:rsidRPr="00847BB5">
              <w:rPr>
                <w:rFonts w:cs="Arial"/>
                <w:b/>
                <w:bCs/>
                <w:szCs w:val="20"/>
              </w:rPr>
              <w:t>Balance, July 31, 2016</w:t>
            </w:r>
          </w:p>
        </w:tc>
        <w:tc>
          <w:tcPr>
            <w:tcW w:w="2276" w:type="dxa"/>
            <w:tcBorders>
              <w:top w:val="nil"/>
              <w:left w:val="nil"/>
              <w:bottom w:val="nil"/>
              <w:right w:val="nil"/>
            </w:tcBorders>
            <w:hideMark/>
          </w:tcPr>
          <w:p w:rsidR="00884869" w:rsidRPr="00884869" w:rsidRDefault="00394510" w:rsidP="00394510">
            <w:pPr>
              <w:widowControl/>
              <w:autoSpaceDE/>
              <w:autoSpaceDN/>
              <w:adjustRightInd/>
              <w:jc w:val="center"/>
              <w:rPr>
                <w:rFonts w:cs="Arial"/>
                <w:b/>
                <w:bCs/>
                <w:szCs w:val="20"/>
              </w:rPr>
            </w:pPr>
            <w:r>
              <w:rPr>
                <w:rFonts w:cs="Arial"/>
                <w:b/>
                <w:bCs/>
                <w:szCs w:val="20"/>
              </w:rPr>
              <w:t>525,0</w:t>
            </w:r>
            <w:r w:rsidR="00884869" w:rsidRPr="00884869">
              <w:rPr>
                <w:rFonts w:cs="Arial"/>
                <w:b/>
                <w:bCs/>
                <w:szCs w:val="20"/>
              </w:rPr>
              <w:t>00</w:t>
            </w:r>
          </w:p>
        </w:tc>
        <w:tc>
          <w:tcPr>
            <w:tcW w:w="2674" w:type="dxa"/>
            <w:tcBorders>
              <w:top w:val="nil"/>
              <w:left w:val="nil"/>
              <w:bottom w:val="nil"/>
              <w:right w:val="nil"/>
            </w:tcBorders>
            <w:hideMark/>
          </w:tcPr>
          <w:p w:rsidR="00884869" w:rsidRPr="00884869" w:rsidRDefault="00394510" w:rsidP="002001BC">
            <w:pPr>
              <w:widowControl/>
              <w:autoSpaceDE/>
              <w:autoSpaceDN/>
              <w:adjustRightInd/>
              <w:jc w:val="center"/>
              <w:rPr>
                <w:rFonts w:cs="Arial"/>
                <w:b/>
                <w:bCs/>
                <w:szCs w:val="20"/>
              </w:rPr>
            </w:pPr>
            <w:r>
              <w:rPr>
                <w:rFonts w:cs="Arial"/>
                <w:b/>
                <w:bCs/>
                <w:szCs w:val="20"/>
              </w:rPr>
              <w:t>$</w:t>
            </w:r>
            <w:r w:rsidR="002001BC">
              <w:rPr>
                <w:rFonts w:cs="Arial"/>
                <w:b/>
                <w:bCs/>
                <w:szCs w:val="20"/>
              </w:rPr>
              <w:t>0.99</w:t>
            </w:r>
          </w:p>
        </w:tc>
      </w:tr>
      <w:tr w:rsidR="00884869" w:rsidRPr="00847BB5" w:rsidTr="00B96924">
        <w:trPr>
          <w:trHeight w:val="252"/>
        </w:trPr>
        <w:tc>
          <w:tcPr>
            <w:tcW w:w="3081" w:type="dxa"/>
            <w:tcBorders>
              <w:top w:val="nil"/>
              <w:left w:val="nil"/>
              <w:bottom w:val="nil"/>
              <w:right w:val="nil"/>
            </w:tcBorders>
            <w:hideMark/>
          </w:tcPr>
          <w:p w:rsidR="00884869" w:rsidRPr="00847BB5" w:rsidRDefault="00884869" w:rsidP="00303BD6">
            <w:pPr>
              <w:widowControl/>
              <w:autoSpaceDE/>
              <w:autoSpaceDN/>
              <w:adjustRightInd/>
              <w:rPr>
                <w:rFonts w:cs="Arial"/>
                <w:szCs w:val="20"/>
              </w:rPr>
            </w:pPr>
            <w:r w:rsidRPr="00847BB5">
              <w:rPr>
                <w:rFonts w:cs="Arial"/>
                <w:szCs w:val="20"/>
              </w:rPr>
              <w:t xml:space="preserve">Expired </w:t>
            </w:r>
          </w:p>
        </w:tc>
        <w:tc>
          <w:tcPr>
            <w:tcW w:w="2276" w:type="dxa"/>
            <w:tcBorders>
              <w:top w:val="nil"/>
              <w:left w:val="nil"/>
              <w:bottom w:val="nil"/>
              <w:right w:val="nil"/>
            </w:tcBorders>
            <w:hideMark/>
          </w:tcPr>
          <w:p w:rsidR="00884869" w:rsidRPr="00B96924" w:rsidRDefault="00884869" w:rsidP="00884869">
            <w:pPr>
              <w:widowControl/>
              <w:autoSpaceDE/>
              <w:autoSpaceDN/>
              <w:adjustRightInd/>
              <w:rPr>
                <w:rFonts w:cs="Arial"/>
                <w:szCs w:val="20"/>
                <w:u w:val="single"/>
              </w:rPr>
            </w:pPr>
            <w:r w:rsidRPr="00884869">
              <w:rPr>
                <w:rFonts w:cs="Arial"/>
                <w:szCs w:val="20"/>
              </w:rPr>
              <w:t xml:space="preserve">      </w:t>
            </w:r>
            <w:r w:rsidRPr="00FB07F7">
              <w:rPr>
                <w:rFonts w:cs="Arial"/>
                <w:szCs w:val="20"/>
              </w:rPr>
              <w:t xml:space="preserve"> </w:t>
            </w:r>
            <w:r w:rsidR="00394510" w:rsidRPr="00FB07F7">
              <w:rPr>
                <w:rFonts w:cs="Arial"/>
                <w:szCs w:val="20"/>
              </w:rPr>
              <w:t xml:space="preserve"> </w:t>
            </w:r>
            <w:r w:rsidR="00394510">
              <w:rPr>
                <w:rFonts w:cs="Arial"/>
                <w:szCs w:val="20"/>
                <w:u w:val="single"/>
              </w:rPr>
              <w:t xml:space="preserve">   (35,000</w:t>
            </w:r>
            <w:r>
              <w:rPr>
                <w:rFonts w:cs="Arial"/>
                <w:szCs w:val="20"/>
                <w:u w:val="single"/>
              </w:rPr>
              <w:t>)</w:t>
            </w:r>
          </w:p>
        </w:tc>
        <w:tc>
          <w:tcPr>
            <w:tcW w:w="2674" w:type="dxa"/>
            <w:tcBorders>
              <w:top w:val="nil"/>
              <w:left w:val="nil"/>
              <w:bottom w:val="nil"/>
              <w:right w:val="nil"/>
            </w:tcBorders>
            <w:hideMark/>
          </w:tcPr>
          <w:p w:rsidR="00884869" w:rsidRPr="00394510" w:rsidRDefault="00394510" w:rsidP="00B96924">
            <w:pPr>
              <w:widowControl/>
              <w:autoSpaceDE/>
              <w:autoSpaceDN/>
              <w:adjustRightInd/>
              <w:jc w:val="center"/>
              <w:rPr>
                <w:rFonts w:cs="Arial"/>
                <w:szCs w:val="20"/>
              </w:rPr>
            </w:pPr>
            <w:r w:rsidRPr="00394510">
              <w:rPr>
                <w:rFonts w:cs="Arial"/>
                <w:szCs w:val="20"/>
              </w:rPr>
              <w:t xml:space="preserve"> 1</w:t>
            </w:r>
            <w:r w:rsidR="00D2511F" w:rsidRPr="00394510">
              <w:rPr>
                <w:rFonts w:cs="Arial"/>
                <w:szCs w:val="20"/>
              </w:rPr>
              <w:t>.</w:t>
            </w:r>
            <w:r w:rsidRPr="00394510">
              <w:rPr>
                <w:rFonts w:cs="Arial"/>
                <w:szCs w:val="20"/>
              </w:rPr>
              <w:t>0</w:t>
            </w:r>
            <w:r w:rsidR="00D2511F" w:rsidRPr="00394510">
              <w:rPr>
                <w:rFonts w:cs="Arial"/>
                <w:szCs w:val="20"/>
              </w:rPr>
              <w:t>0</w:t>
            </w:r>
          </w:p>
        </w:tc>
      </w:tr>
      <w:tr w:rsidR="00884869" w:rsidRPr="00847BB5" w:rsidTr="00B96924">
        <w:trPr>
          <w:trHeight w:val="270"/>
        </w:trPr>
        <w:tc>
          <w:tcPr>
            <w:tcW w:w="3081" w:type="dxa"/>
            <w:tcBorders>
              <w:top w:val="nil"/>
              <w:left w:val="nil"/>
              <w:bottom w:val="nil"/>
              <w:right w:val="nil"/>
            </w:tcBorders>
            <w:hideMark/>
          </w:tcPr>
          <w:p w:rsidR="00884869" w:rsidRPr="00847BB5" w:rsidRDefault="00884869" w:rsidP="00303BD6">
            <w:pPr>
              <w:widowControl/>
              <w:autoSpaceDE/>
              <w:autoSpaceDN/>
              <w:adjustRightInd/>
              <w:jc w:val="left"/>
              <w:rPr>
                <w:rFonts w:cs="Arial"/>
                <w:b/>
                <w:bCs/>
                <w:szCs w:val="20"/>
              </w:rPr>
            </w:pPr>
            <w:r>
              <w:rPr>
                <w:rFonts w:cs="Arial"/>
                <w:b/>
                <w:bCs/>
                <w:szCs w:val="20"/>
              </w:rPr>
              <w:t xml:space="preserve">Balance, </w:t>
            </w:r>
            <w:r w:rsidR="00294353">
              <w:rPr>
                <w:rFonts w:cs="Arial"/>
                <w:b/>
                <w:bCs/>
                <w:szCs w:val="20"/>
              </w:rPr>
              <w:t>April 30, 2017</w:t>
            </w:r>
          </w:p>
        </w:tc>
        <w:tc>
          <w:tcPr>
            <w:tcW w:w="2276" w:type="dxa"/>
            <w:tcBorders>
              <w:top w:val="nil"/>
              <w:left w:val="nil"/>
              <w:bottom w:val="nil"/>
              <w:right w:val="nil"/>
            </w:tcBorders>
            <w:hideMark/>
          </w:tcPr>
          <w:p w:rsidR="00884869" w:rsidRPr="00D2511F" w:rsidRDefault="00D2511F" w:rsidP="00394510">
            <w:pPr>
              <w:widowControl/>
              <w:autoSpaceDE/>
              <w:autoSpaceDN/>
              <w:adjustRightInd/>
              <w:rPr>
                <w:rFonts w:cs="Arial"/>
                <w:b/>
                <w:bCs/>
                <w:szCs w:val="20"/>
                <w:u w:val="double"/>
              </w:rPr>
            </w:pPr>
            <w:r>
              <w:rPr>
                <w:rFonts w:cs="Arial"/>
                <w:b/>
                <w:bCs/>
                <w:szCs w:val="20"/>
              </w:rPr>
              <w:t xml:space="preserve">   </w:t>
            </w:r>
            <w:r w:rsidR="002001BC">
              <w:rPr>
                <w:rFonts w:cs="Arial"/>
                <w:b/>
                <w:bCs/>
                <w:szCs w:val="20"/>
              </w:rPr>
              <w:t xml:space="preserve"> </w:t>
            </w:r>
            <w:r>
              <w:rPr>
                <w:rFonts w:cs="Arial"/>
                <w:b/>
                <w:bCs/>
                <w:szCs w:val="20"/>
              </w:rPr>
              <w:t xml:space="preserve">    </w:t>
            </w:r>
            <w:r>
              <w:rPr>
                <w:rFonts w:cs="Arial"/>
                <w:b/>
                <w:bCs/>
                <w:szCs w:val="20"/>
                <w:u w:val="double"/>
              </w:rPr>
              <w:t xml:space="preserve">   </w:t>
            </w:r>
            <w:r w:rsidR="00394510">
              <w:rPr>
                <w:rFonts w:cs="Arial"/>
                <w:b/>
                <w:bCs/>
                <w:szCs w:val="20"/>
                <w:u w:val="double"/>
              </w:rPr>
              <w:t>4</w:t>
            </w:r>
            <w:r w:rsidRPr="00D2511F">
              <w:rPr>
                <w:rFonts w:cs="Arial"/>
                <w:b/>
                <w:bCs/>
                <w:szCs w:val="20"/>
                <w:u w:val="double"/>
              </w:rPr>
              <w:t>90</w:t>
            </w:r>
            <w:r w:rsidR="00394510">
              <w:rPr>
                <w:rFonts w:cs="Arial"/>
                <w:b/>
                <w:bCs/>
                <w:szCs w:val="20"/>
                <w:u w:val="double"/>
              </w:rPr>
              <w:t>,</w:t>
            </w:r>
            <w:r w:rsidRPr="00D2511F">
              <w:rPr>
                <w:rFonts w:cs="Arial"/>
                <w:b/>
                <w:bCs/>
                <w:szCs w:val="20"/>
                <w:u w:val="double"/>
              </w:rPr>
              <w:t>000</w:t>
            </w:r>
          </w:p>
        </w:tc>
        <w:tc>
          <w:tcPr>
            <w:tcW w:w="2674" w:type="dxa"/>
            <w:tcBorders>
              <w:top w:val="nil"/>
              <w:left w:val="nil"/>
              <w:bottom w:val="nil"/>
              <w:right w:val="nil"/>
            </w:tcBorders>
            <w:hideMark/>
          </w:tcPr>
          <w:p w:rsidR="00884869" w:rsidRPr="00394510" w:rsidRDefault="00394510" w:rsidP="00B96924">
            <w:pPr>
              <w:widowControl/>
              <w:autoSpaceDE/>
              <w:autoSpaceDN/>
              <w:adjustRightInd/>
              <w:jc w:val="center"/>
              <w:rPr>
                <w:rFonts w:cs="Arial"/>
                <w:b/>
                <w:bCs/>
                <w:szCs w:val="20"/>
                <w:u w:val="double"/>
              </w:rPr>
            </w:pPr>
            <w:r w:rsidRPr="00394510">
              <w:rPr>
                <w:rFonts w:cs="Arial"/>
                <w:b/>
                <w:bCs/>
                <w:szCs w:val="20"/>
                <w:u w:val="double"/>
              </w:rPr>
              <w:t>$</w:t>
            </w:r>
            <w:r w:rsidR="00FB07F7">
              <w:rPr>
                <w:rFonts w:cs="Arial"/>
                <w:b/>
                <w:bCs/>
                <w:szCs w:val="20"/>
                <w:u w:val="double"/>
              </w:rPr>
              <w:t>1.00</w:t>
            </w:r>
          </w:p>
        </w:tc>
      </w:tr>
      <w:tr w:rsidR="00884869" w:rsidRPr="00847BB5" w:rsidTr="00366A50">
        <w:trPr>
          <w:trHeight w:val="255"/>
        </w:trPr>
        <w:tc>
          <w:tcPr>
            <w:tcW w:w="3081" w:type="dxa"/>
            <w:tcBorders>
              <w:top w:val="nil"/>
              <w:left w:val="nil"/>
              <w:bottom w:val="nil"/>
              <w:right w:val="nil"/>
            </w:tcBorders>
            <w:hideMark/>
          </w:tcPr>
          <w:p w:rsidR="00884869" w:rsidRPr="00847BB5" w:rsidRDefault="00884869" w:rsidP="00847BB5">
            <w:pPr>
              <w:widowControl/>
              <w:autoSpaceDE/>
              <w:autoSpaceDN/>
              <w:adjustRightInd/>
              <w:rPr>
                <w:rFonts w:cs="Arial"/>
                <w:szCs w:val="20"/>
              </w:rPr>
            </w:pPr>
          </w:p>
        </w:tc>
        <w:tc>
          <w:tcPr>
            <w:tcW w:w="2276" w:type="dxa"/>
            <w:tcBorders>
              <w:top w:val="nil"/>
              <w:left w:val="nil"/>
              <w:bottom w:val="nil"/>
              <w:right w:val="nil"/>
            </w:tcBorders>
            <w:hideMark/>
          </w:tcPr>
          <w:p w:rsidR="00884869" w:rsidRPr="00B96924" w:rsidRDefault="00884869" w:rsidP="00B96924">
            <w:pPr>
              <w:widowControl/>
              <w:autoSpaceDE/>
              <w:autoSpaceDN/>
              <w:adjustRightInd/>
              <w:jc w:val="center"/>
              <w:rPr>
                <w:rFonts w:cs="Arial"/>
                <w:szCs w:val="20"/>
                <w:u w:val="single"/>
              </w:rPr>
            </w:pPr>
          </w:p>
        </w:tc>
        <w:tc>
          <w:tcPr>
            <w:tcW w:w="2674" w:type="dxa"/>
            <w:tcBorders>
              <w:top w:val="nil"/>
              <w:left w:val="nil"/>
              <w:bottom w:val="nil"/>
              <w:right w:val="nil"/>
            </w:tcBorders>
            <w:hideMark/>
          </w:tcPr>
          <w:p w:rsidR="00884869" w:rsidRPr="00B96924" w:rsidRDefault="00884869" w:rsidP="00B96924">
            <w:pPr>
              <w:widowControl/>
              <w:autoSpaceDE/>
              <w:autoSpaceDN/>
              <w:adjustRightInd/>
              <w:jc w:val="center"/>
              <w:rPr>
                <w:rFonts w:cs="Arial"/>
                <w:szCs w:val="20"/>
                <w:u w:val="single"/>
              </w:rPr>
            </w:pPr>
          </w:p>
        </w:tc>
      </w:tr>
      <w:tr w:rsidR="00884869" w:rsidRPr="00847BB5" w:rsidTr="00B96924">
        <w:trPr>
          <w:trHeight w:val="288"/>
        </w:trPr>
        <w:tc>
          <w:tcPr>
            <w:tcW w:w="3081" w:type="dxa"/>
            <w:tcBorders>
              <w:top w:val="nil"/>
              <w:left w:val="nil"/>
              <w:bottom w:val="nil"/>
              <w:right w:val="nil"/>
            </w:tcBorders>
            <w:hideMark/>
          </w:tcPr>
          <w:p w:rsidR="00884869" w:rsidRPr="00847BB5" w:rsidRDefault="00884869" w:rsidP="00847BB5">
            <w:pPr>
              <w:widowControl/>
              <w:autoSpaceDE/>
              <w:autoSpaceDN/>
              <w:adjustRightInd/>
              <w:jc w:val="left"/>
              <w:rPr>
                <w:rFonts w:cs="Arial"/>
                <w:b/>
                <w:bCs/>
                <w:szCs w:val="20"/>
              </w:rPr>
            </w:pPr>
          </w:p>
        </w:tc>
        <w:tc>
          <w:tcPr>
            <w:tcW w:w="2276" w:type="dxa"/>
            <w:tcBorders>
              <w:top w:val="nil"/>
              <w:left w:val="nil"/>
              <w:bottom w:val="nil"/>
              <w:right w:val="nil"/>
            </w:tcBorders>
            <w:hideMark/>
          </w:tcPr>
          <w:p w:rsidR="00884869" w:rsidRPr="00B96924" w:rsidRDefault="00884869" w:rsidP="00B96924">
            <w:pPr>
              <w:widowControl/>
              <w:autoSpaceDE/>
              <w:autoSpaceDN/>
              <w:adjustRightInd/>
              <w:jc w:val="center"/>
              <w:rPr>
                <w:rFonts w:cs="Arial"/>
                <w:b/>
                <w:bCs/>
                <w:szCs w:val="20"/>
                <w:u w:val="double"/>
              </w:rPr>
            </w:pPr>
          </w:p>
        </w:tc>
        <w:tc>
          <w:tcPr>
            <w:tcW w:w="2674" w:type="dxa"/>
            <w:tcBorders>
              <w:top w:val="nil"/>
              <w:left w:val="nil"/>
              <w:bottom w:val="nil"/>
              <w:right w:val="nil"/>
            </w:tcBorders>
            <w:hideMark/>
          </w:tcPr>
          <w:p w:rsidR="00884869" w:rsidRPr="00B96924" w:rsidRDefault="00884869" w:rsidP="00B96924">
            <w:pPr>
              <w:widowControl/>
              <w:autoSpaceDE/>
              <w:autoSpaceDN/>
              <w:adjustRightInd/>
              <w:jc w:val="center"/>
              <w:rPr>
                <w:rFonts w:cs="Arial"/>
                <w:b/>
                <w:bCs/>
                <w:szCs w:val="20"/>
                <w:u w:val="double"/>
              </w:rPr>
            </w:pPr>
          </w:p>
        </w:tc>
      </w:tr>
    </w:tbl>
    <w:p w:rsidR="000078FE" w:rsidRDefault="000078FE" w:rsidP="00D95199">
      <w:pPr>
        <w:ind w:left="540"/>
      </w:pPr>
    </w:p>
    <w:p w:rsidR="00105205" w:rsidRDefault="00D95199" w:rsidP="00D95199">
      <w:pPr>
        <w:ind w:left="540"/>
      </w:pPr>
      <w:r w:rsidRPr="00105205">
        <w:t xml:space="preserve">The following table summarizes the stock options outstanding and exercisable as at </w:t>
      </w:r>
      <w:r w:rsidR="00294353">
        <w:t>April 30, 2017</w:t>
      </w:r>
      <w:r w:rsidR="009E6A5D">
        <w:t>:</w:t>
      </w:r>
    </w:p>
    <w:p w:rsidR="00D95199" w:rsidRPr="00D95199" w:rsidRDefault="00D95199" w:rsidP="00D95199">
      <w:pPr>
        <w:ind w:left="540"/>
      </w:pPr>
    </w:p>
    <w:tbl>
      <w:tblPr>
        <w:tblW w:w="7620" w:type="dxa"/>
        <w:tblInd w:w="845" w:type="dxa"/>
        <w:tblLayout w:type="fixed"/>
        <w:tblCellMar>
          <w:left w:w="0" w:type="dxa"/>
          <w:right w:w="0" w:type="dxa"/>
        </w:tblCellMar>
        <w:tblLook w:val="0000" w:firstRow="0" w:lastRow="0" w:firstColumn="0" w:lastColumn="0" w:noHBand="0" w:noVBand="0"/>
      </w:tblPr>
      <w:tblGrid>
        <w:gridCol w:w="2564"/>
        <w:gridCol w:w="1769"/>
        <w:gridCol w:w="3181"/>
        <w:gridCol w:w="106"/>
      </w:tblGrid>
      <w:tr w:rsidR="00562BA0" w:rsidRPr="00CB0D1F" w:rsidTr="006E153D">
        <w:trPr>
          <w:trHeight w:hRule="exact" w:val="283"/>
        </w:trPr>
        <w:tc>
          <w:tcPr>
            <w:tcW w:w="2564" w:type="dxa"/>
            <w:vAlign w:val="center"/>
          </w:tcPr>
          <w:p w:rsidR="00562BA0" w:rsidRPr="00CB0D1F" w:rsidRDefault="00562BA0" w:rsidP="00522676">
            <w:pPr>
              <w:tabs>
                <w:tab w:val="left" w:pos="720"/>
                <w:tab w:val="left" w:pos="1080"/>
                <w:tab w:val="left" w:pos="1440"/>
              </w:tabs>
              <w:jc w:val="center"/>
              <w:rPr>
                <w:rFonts w:cs="Arial"/>
                <w:spacing w:val="-4"/>
                <w:w w:val="105"/>
                <w:szCs w:val="20"/>
              </w:rPr>
            </w:pPr>
            <w:r>
              <w:rPr>
                <w:rFonts w:cs="Arial"/>
                <w:spacing w:val="-4"/>
                <w:w w:val="105"/>
                <w:szCs w:val="20"/>
              </w:rPr>
              <w:t>Number of options</w:t>
            </w:r>
          </w:p>
        </w:tc>
        <w:tc>
          <w:tcPr>
            <w:tcW w:w="1769" w:type="dxa"/>
            <w:vAlign w:val="center"/>
          </w:tcPr>
          <w:p w:rsidR="00562BA0" w:rsidRPr="00CB0D1F" w:rsidRDefault="00562BA0" w:rsidP="00522676">
            <w:pPr>
              <w:tabs>
                <w:tab w:val="left" w:pos="720"/>
                <w:tab w:val="right" w:pos="940"/>
                <w:tab w:val="left" w:pos="1080"/>
                <w:tab w:val="left" w:pos="1440"/>
              </w:tabs>
              <w:jc w:val="center"/>
              <w:rPr>
                <w:rFonts w:cs="Arial"/>
                <w:w w:val="105"/>
                <w:szCs w:val="20"/>
              </w:rPr>
            </w:pPr>
            <w:r>
              <w:rPr>
                <w:rFonts w:cs="Arial"/>
                <w:w w:val="105"/>
                <w:szCs w:val="20"/>
              </w:rPr>
              <w:t>E</w:t>
            </w:r>
            <w:r w:rsidRPr="00CB0D1F">
              <w:rPr>
                <w:rFonts w:cs="Arial"/>
                <w:w w:val="105"/>
                <w:szCs w:val="20"/>
              </w:rPr>
              <w:t>xercise</w:t>
            </w:r>
          </w:p>
        </w:tc>
        <w:tc>
          <w:tcPr>
            <w:tcW w:w="3287" w:type="dxa"/>
            <w:gridSpan w:val="2"/>
            <w:vAlign w:val="center"/>
          </w:tcPr>
          <w:p w:rsidR="00562BA0" w:rsidRPr="00CB0D1F" w:rsidRDefault="00562BA0" w:rsidP="00522676">
            <w:pPr>
              <w:tabs>
                <w:tab w:val="left" w:pos="720"/>
                <w:tab w:val="right" w:pos="940"/>
                <w:tab w:val="left" w:pos="1080"/>
                <w:tab w:val="left" w:pos="1440"/>
              </w:tabs>
              <w:jc w:val="center"/>
              <w:rPr>
                <w:rFonts w:cs="Arial"/>
                <w:w w:val="105"/>
                <w:szCs w:val="20"/>
              </w:rPr>
            </w:pPr>
            <w:r>
              <w:rPr>
                <w:rFonts w:cs="Arial"/>
                <w:w w:val="105"/>
                <w:szCs w:val="20"/>
              </w:rPr>
              <w:t>E</w:t>
            </w:r>
            <w:r w:rsidRPr="00CB0D1F">
              <w:rPr>
                <w:rFonts w:cs="Arial"/>
                <w:w w:val="105"/>
                <w:szCs w:val="20"/>
              </w:rPr>
              <w:t>x</w:t>
            </w:r>
            <w:r>
              <w:rPr>
                <w:rFonts w:cs="Arial"/>
                <w:w w:val="105"/>
                <w:szCs w:val="20"/>
              </w:rPr>
              <w:t>piry</w:t>
            </w:r>
          </w:p>
        </w:tc>
      </w:tr>
      <w:tr w:rsidR="00562BA0" w:rsidRPr="00CB0D1F" w:rsidTr="006E153D">
        <w:trPr>
          <w:trHeight w:hRule="exact" w:val="283"/>
        </w:trPr>
        <w:tc>
          <w:tcPr>
            <w:tcW w:w="2564" w:type="dxa"/>
            <w:tcBorders>
              <w:bottom w:val="single" w:sz="2" w:space="0" w:color="auto"/>
            </w:tcBorders>
            <w:vAlign w:val="center"/>
          </w:tcPr>
          <w:p w:rsidR="00562BA0" w:rsidRPr="00CB0D1F" w:rsidRDefault="00562BA0" w:rsidP="00522676">
            <w:pPr>
              <w:tabs>
                <w:tab w:val="left" w:pos="720"/>
                <w:tab w:val="left" w:pos="1080"/>
                <w:tab w:val="left" w:pos="1440"/>
              </w:tabs>
              <w:jc w:val="center"/>
              <w:rPr>
                <w:rFonts w:cs="Arial"/>
                <w:spacing w:val="-4"/>
                <w:w w:val="105"/>
                <w:szCs w:val="20"/>
              </w:rPr>
            </w:pPr>
            <w:r>
              <w:rPr>
                <w:rFonts w:cs="Arial"/>
                <w:spacing w:val="-4"/>
                <w:w w:val="105"/>
                <w:szCs w:val="20"/>
              </w:rPr>
              <w:t>outstanding</w:t>
            </w:r>
          </w:p>
        </w:tc>
        <w:tc>
          <w:tcPr>
            <w:tcW w:w="1769" w:type="dxa"/>
            <w:tcBorders>
              <w:bottom w:val="single" w:sz="4" w:space="0" w:color="auto"/>
            </w:tcBorders>
            <w:vAlign w:val="center"/>
          </w:tcPr>
          <w:p w:rsidR="00562BA0" w:rsidRPr="00CB0D1F" w:rsidRDefault="00562BA0" w:rsidP="00522676">
            <w:pPr>
              <w:tabs>
                <w:tab w:val="left" w:pos="720"/>
                <w:tab w:val="right" w:pos="940"/>
                <w:tab w:val="left" w:pos="1080"/>
                <w:tab w:val="left" w:pos="1440"/>
              </w:tabs>
              <w:jc w:val="center"/>
              <w:rPr>
                <w:rFonts w:cs="Arial"/>
                <w:w w:val="105"/>
                <w:szCs w:val="20"/>
              </w:rPr>
            </w:pPr>
            <w:r w:rsidRPr="00CB0D1F">
              <w:rPr>
                <w:rFonts w:cs="Arial"/>
                <w:w w:val="105"/>
                <w:szCs w:val="20"/>
              </w:rPr>
              <w:t>price</w:t>
            </w:r>
          </w:p>
        </w:tc>
        <w:tc>
          <w:tcPr>
            <w:tcW w:w="3287" w:type="dxa"/>
            <w:gridSpan w:val="2"/>
            <w:tcBorders>
              <w:bottom w:val="single" w:sz="4" w:space="0" w:color="auto"/>
            </w:tcBorders>
            <w:vAlign w:val="center"/>
          </w:tcPr>
          <w:p w:rsidR="00562BA0" w:rsidRPr="00CB0D1F" w:rsidRDefault="00562BA0" w:rsidP="00522676">
            <w:pPr>
              <w:tabs>
                <w:tab w:val="left" w:pos="720"/>
                <w:tab w:val="right" w:pos="940"/>
                <w:tab w:val="left" w:pos="1080"/>
                <w:tab w:val="left" w:pos="1440"/>
              </w:tabs>
              <w:jc w:val="center"/>
              <w:rPr>
                <w:rFonts w:cs="Arial"/>
                <w:w w:val="105"/>
                <w:szCs w:val="20"/>
              </w:rPr>
            </w:pPr>
            <w:r>
              <w:rPr>
                <w:rFonts w:cs="Arial"/>
                <w:w w:val="105"/>
                <w:szCs w:val="20"/>
              </w:rPr>
              <w:t>date</w:t>
            </w:r>
          </w:p>
        </w:tc>
      </w:tr>
      <w:tr w:rsidR="00562BA0" w:rsidRPr="00CB0D1F" w:rsidTr="006E153D">
        <w:tblPrEx>
          <w:tblCellMar>
            <w:left w:w="108" w:type="dxa"/>
            <w:right w:w="108" w:type="dxa"/>
          </w:tblCellMar>
        </w:tblPrEx>
        <w:trPr>
          <w:gridAfter w:val="1"/>
          <w:wAfter w:w="106" w:type="dxa"/>
          <w:trHeight w:val="221"/>
        </w:trPr>
        <w:tc>
          <w:tcPr>
            <w:tcW w:w="2564" w:type="dxa"/>
          </w:tcPr>
          <w:p w:rsidR="00562BA0" w:rsidRPr="007F2B28" w:rsidRDefault="00522676" w:rsidP="00522676">
            <w:pPr>
              <w:tabs>
                <w:tab w:val="left" w:pos="720"/>
                <w:tab w:val="left" w:pos="1080"/>
                <w:tab w:val="left" w:pos="1440"/>
              </w:tabs>
              <w:jc w:val="left"/>
              <w:rPr>
                <w:rFonts w:cs="Arial"/>
                <w:spacing w:val="-2"/>
                <w:szCs w:val="20"/>
              </w:rPr>
            </w:pPr>
            <w:r>
              <w:rPr>
                <w:rFonts w:cs="Arial"/>
                <w:spacing w:val="-2"/>
                <w:szCs w:val="20"/>
              </w:rPr>
              <w:t xml:space="preserve">                 </w:t>
            </w:r>
            <w:r w:rsidR="00562BA0">
              <w:rPr>
                <w:rFonts w:cs="Arial"/>
                <w:spacing w:val="-2"/>
                <w:szCs w:val="20"/>
              </w:rPr>
              <w:t>67</w:t>
            </w:r>
            <w:r w:rsidR="002001BC">
              <w:rPr>
                <w:rFonts w:cs="Arial"/>
                <w:spacing w:val="-2"/>
                <w:szCs w:val="20"/>
              </w:rPr>
              <w:t>,</w:t>
            </w:r>
            <w:r w:rsidR="00562BA0">
              <w:rPr>
                <w:rFonts w:cs="Arial"/>
                <w:spacing w:val="-2"/>
                <w:szCs w:val="20"/>
              </w:rPr>
              <w:t>5</w:t>
            </w:r>
            <w:r w:rsidR="002001BC">
              <w:rPr>
                <w:rFonts w:cs="Arial"/>
                <w:spacing w:val="-2"/>
                <w:szCs w:val="20"/>
              </w:rPr>
              <w:t>00</w:t>
            </w:r>
          </w:p>
        </w:tc>
        <w:tc>
          <w:tcPr>
            <w:tcW w:w="1769" w:type="dxa"/>
          </w:tcPr>
          <w:p w:rsidR="00562BA0" w:rsidRDefault="002001BC" w:rsidP="00522676">
            <w:pPr>
              <w:tabs>
                <w:tab w:val="left" w:pos="-108"/>
                <w:tab w:val="decimal" w:pos="1134"/>
                <w:tab w:val="left" w:pos="1440"/>
              </w:tabs>
              <w:jc w:val="center"/>
              <w:rPr>
                <w:rFonts w:cs="Arial"/>
                <w:spacing w:val="-2"/>
                <w:szCs w:val="20"/>
              </w:rPr>
            </w:pPr>
            <w:r>
              <w:rPr>
                <w:rFonts w:cs="Arial"/>
                <w:spacing w:val="-2"/>
                <w:szCs w:val="20"/>
              </w:rPr>
              <w:t>$1.0</w:t>
            </w:r>
            <w:r w:rsidR="00562BA0">
              <w:rPr>
                <w:rFonts w:cs="Arial"/>
                <w:spacing w:val="-2"/>
                <w:szCs w:val="20"/>
              </w:rPr>
              <w:t>0</w:t>
            </w:r>
          </w:p>
        </w:tc>
        <w:tc>
          <w:tcPr>
            <w:tcW w:w="3181" w:type="dxa"/>
          </w:tcPr>
          <w:p w:rsidR="00562BA0" w:rsidRDefault="00562BA0" w:rsidP="00522676">
            <w:pPr>
              <w:ind w:left="762"/>
              <w:jc w:val="center"/>
              <w:rPr>
                <w:rFonts w:cs="Arial"/>
                <w:spacing w:val="-2"/>
                <w:szCs w:val="20"/>
              </w:rPr>
            </w:pPr>
            <w:r>
              <w:rPr>
                <w:rFonts w:cs="Arial"/>
                <w:spacing w:val="-2"/>
                <w:szCs w:val="20"/>
              </w:rPr>
              <w:t>February 1, 2018</w:t>
            </w:r>
          </w:p>
        </w:tc>
      </w:tr>
      <w:tr w:rsidR="00562BA0" w:rsidRPr="00CB0D1F" w:rsidTr="006E153D">
        <w:tblPrEx>
          <w:tblCellMar>
            <w:left w:w="108" w:type="dxa"/>
            <w:right w:w="108" w:type="dxa"/>
          </w:tblCellMar>
        </w:tblPrEx>
        <w:trPr>
          <w:gridAfter w:val="1"/>
          <w:wAfter w:w="106" w:type="dxa"/>
          <w:trHeight w:val="221"/>
        </w:trPr>
        <w:tc>
          <w:tcPr>
            <w:tcW w:w="2564" w:type="dxa"/>
          </w:tcPr>
          <w:p w:rsidR="00562BA0" w:rsidRPr="007F2B28" w:rsidRDefault="00522676" w:rsidP="00522676">
            <w:pPr>
              <w:tabs>
                <w:tab w:val="left" w:pos="720"/>
                <w:tab w:val="left" w:pos="1080"/>
                <w:tab w:val="left" w:pos="1440"/>
              </w:tabs>
              <w:jc w:val="left"/>
              <w:rPr>
                <w:rFonts w:cs="Arial"/>
                <w:spacing w:val="-2"/>
                <w:szCs w:val="20"/>
              </w:rPr>
            </w:pPr>
            <w:r>
              <w:rPr>
                <w:rFonts w:cs="Arial"/>
                <w:spacing w:val="-2"/>
                <w:szCs w:val="20"/>
              </w:rPr>
              <w:t xml:space="preserve">                 </w:t>
            </w:r>
            <w:r w:rsidR="002001BC">
              <w:rPr>
                <w:rFonts w:cs="Arial"/>
                <w:spacing w:val="-2"/>
                <w:szCs w:val="20"/>
              </w:rPr>
              <w:t>40</w:t>
            </w:r>
            <w:r w:rsidR="00562BA0" w:rsidRPr="007F2B28">
              <w:rPr>
                <w:rFonts w:cs="Arial"/>
                <w:spacing w:val="-2"/>
                <w:szCs w:val="20"/>
              </w:rPr>
              <w:t>,000</w:t>
            </w:r>
          </w:p>
        </w:tc>
        <w:tc>
          <w:tcPr>
            <w:tcW w:w="1769" w:type="dxa"/>
          </w:tcPr>
          <w:p w:rsidR="00562BA0" w:rsidRDefault="00406D51" w:rsidP="00522676">
            <w:pPr>
              <w:tabs>
                <w:tab w:val="left" w:pos="-108"/>
                <w:tab w:val="decimal" w:pos="1134"/>
                <w:tab w:val="left" w:pos="1440"/>
              </w:tabs>
              <w:jc w:val="center"/>
              <w:rPr>
                <w:rFonts w:cs="Arial"/>
                <w:spacing w:val="-2"/>
                <w:szCs w:val="20"/>
              </w:rPr>
            </w:pPr>
            <w:r>
              <w:rPr>
                <w:rFonts w:cs="Arial"/>
                <w:spacing w:val="-2"/>
                <w:szCs w:val="20"/>
              </w:rPr>
              <w:t>$</w:t>
            </w:r>
            <w:r w:rsidR="002001BC">
              <w:rPr>
                <w:rFonts w:cs="Arial"/>
                <w:spacing w:val="-2"/>
                <w:szCs w:val="20"/>
              </w:rPr>
              <w:t>1.0</w:t>
            </w:r>
            <w:r w:rsidR="00562BA0">
              <w:rPr>
                <w:rFonts w:cs="Arial"/>
                <w:spacing w:val="-2"/>
                <w:szCs w:val="20"/>
              </w:rPr>
              <w:t>0</w:t>
            </w:r>
          </w:p>
        </w:tc>
        <w:tc>
          <w:tcPr>
            <w:tcW w:w="3181" w:type="dxa"/>
          </w:tcPr>
          <w:p w:rsidR="00562BA0" w:rsidRDefault="00562BA0" w:rsidP="00522676">
            <w:pPr>
              <w:ind w:left="762"/>
              <w:jc w:val="center"/>
              <w:rPr>
                <w:rFonts w:cs="Arial"/>
                <w:spacing w:val="-2"/>
                <w:szCs w:val="20"/>
              </w:rPr>
            </w:pPr>
            <w:r>
              <w:rPr>
                <w:rFonts w:cs="Arial"/>
                <w:spacing w:val="-2"/>
                <w:szCs w:val="20"/>
              </w:rPr>
              <w:t>April 30, 2018</w:t>
            </w:r>
          </w:p>
        </w:tc>
      </w:tr>
      <w:tr w:rsidR="00562BA0" w:rsidRPr="00CB0D1F" w:rsidTr="006E153D">
        <w:tblPrEx>
          <w:tblCellMar>
            <w:left w:w="108" w:type="dxa"/>
            <w:right w:w="108" w:type="dxa"/>
          </w:tblCellMar>
        </w:tblPrEx>
        <w:trPr>
          <w:gridAfter w:val="1"/>
          <w:wAfter w:w="106" w:type="dxa"/>
          <w:trHeight w:val="268"/>
        </w:trPr>
        <w:tc>
          <w:tcPr>
            <w:tcW w:w="2564" w:type="dxa"/>
          </w:tcPr>
          <w:p w:rsidR="001621FF" w:rsidRPr="00306202" w:rsidRDefault="00522676" w:rsidP="00522676">
            <w:pPr>
              <w:tabs>
                <w:tab w:val="left" w:pos="720"/>
                <w:tab w:val="left" w:pos="1080"/>
                <w:tab w:val="left" w:pos="1440"/>
              </w:tabs>
              <w:jc w:val="left"/>
              <w:rPr>
                <w:rFonts w:cs="Arial"/>
                <w:spacing w:val="-2"/>
                <w:szCs w:val="20"/>
              </w:rPr>
            </w:pPr>
            <w:r>
              <w:rPr>
                <w:rFonts w:cs="Arial"/>
                <w:spacing w:val="-2"/>
                <w:szCs w:val="20"/>
              </w:rPr>
              <w:t xml:space="preserve">              </w:t>
            </w:r>
            <w:r w:rsidR="002001BC">
              <w:rPr>
                <w:rFonts w:cs="Arial"/>
                <w:spacing w:val="-2"/>
                <w:szCs w:val="20"/>
              </w:rPr>
              <w:t xml:space="preserve"> 182,5</w:t>
            </w:r>
            <w:r w:rsidR="001A28C2" w:rsidRPr="00306202">
              <w:rPr>
                <w:rFonts w:cs="Arial"/>
                <w:spacing w:val="-2"/>
                <w:szCs w:val="20"/>
              </w:rPr>
              <w:t>00</w:t>
            </w:r>
          </w:p>
        </w:tc>
        <w:tc>
          <w:tcPr>
            <w:tcW w:w="1769" w:type="dxa"/>
          </w:tcPr>
          <w:p w:rsidR="00562BA0" w:rsidRDefault="002001BC" w:rsidP="00522676">
            <w:pPr>
              <w:tabs>
                <w:tab w:val="left" w:pos="-108"/>
                <w:tab w:val="decimal" w:pos="1134"/>
                <w:tab w:val="left" w:pos="1440"/>
              </w:tabs>
              <w:jc w:val="center"/>
              <w:rPr>
                <w:rFonts w:cs="Arial"/>
                <w:spacing w:val="-2"/>
                <w:szCs w:val="20"/>
              </w:rPr>
            </w:pPr>
            <w:r>
              <w:rPr>
                <w:rFonts w:cs="Arial"/>
                <w:spacing w:val="-2"/>
                <w:szCs w:val="20"/>
              </w:rPr>
              <w:t>$1.0</w:t>
            </w:r>
            <w:r w:rsidR="00562BA0">
              <w:rPr>
                <w:rFonts w:cs="Arial"/>
                <w:spacing w:val="-2"/>
                <w:szCs w:val="20"/>
              </w:rPr>
              <w:t>0</w:t>
            </w:r>
          </w:p>
        </w:tc>
        <w:tc>
          <w:tcPr>
            <w:tcW w:w="3181" w:type="dxa"/>
          </w:tcPr>
          <w:p w:rsidR="00562BA0" w:rsidRDefault="00562BA0" w:rsidP="00522676">
            <w:pPr>
              <w:ind w:left="762"/>
              <w:jc w:val="center"/>
              <w:rPr>
                <w:rFonts w:cs="Arial"/>
                <w:spacing w:val="-2"/>
                <w:szCs w:val="20"/>
              </w:rPr>
            </w:pPr>
            <w:r>
              <w:rPr>
                <w:rFonts w:cs="Arial"/>
                <w:spacing w:val="-2"/>
                <w:szCs w:val="20"/>
              </w:rPr>
              <w:t>January 31, 2019</w:t>
            </w:r>
          </w:p>
        </w:tc>
      </w:tr>
      <w:tr w:rsidR="00306202" w:rsidRPr="00CB0D1F" w:rsidTr="006E153D">
        <w:tblPrEx>
          <w:tblCellMar>
            <w:left w:w="108" w:type="dxa"/>
            <w:right w:w="108" w:type="dxa"/>
          </w:tblCellMar>
        </w:tblPrEx>
        <w:trPr>
          <w:gridAfter w:val="1"/>
          <w:wAfter w:w="106" w:type="dxa"/>
          <w:trHeight w:val="268"/>
        </w:trPr>
        <w:tc>
          <w:tcPr>
            <w:tcW w:w="2564" w:type="dxa"/>
          </w:tcPr>
          <w:p w:rsidR="00306202" w:rsidRPr="00306202" w:rsidRDefault="00522676" w:rsidP="00522676">
            <w:pPr>
              <w:tabs>
                <w:tab w:val="left" w:pos="720"/>
                <w:tab w:val="left" w:pos="1080"/>
                <w:tab w:val="left" w:pos="1440"/>
              </w:tabs>
              <w:jc w:val="left"/>
              <w:rPr>
                <w:rFonts w:cs="Arial"/>
                <w:spacing w:val="-2"/>
                <w:szCs w:val="20"/>
                <w:u w:val="single"/>
              </w:rPr>
            </w:pPr>
            <w:r w:rsidRPr="00522676">
              <w:rPr>
                <w:rFonts w:cs="Arial"/>
                <w:spacing w:val="-2"/>
                <w:szCs w:val="20"/>
              </w:rPr>
              <w:t xml:space="preserve">            </w:t>
            </w:r>
            <w:r>
              <w:rPr>
                <w:rFonts w:cs="Arial"/>
                <w:spacing w:val="-2"/>
                <w:szCs w:val="20"/>
                <w:u w:val="single"/>
              </w:rPr>
              <w:t xml:space="preserve">  </w:t>
            </w:r>
            <w:r w:rsidR="001566D9">
              <w:rPr>
                <w:rFonts w:cs="Arial"/>
                <w:spacing w:val="-2"/>
                <w:szCs w:val="20"/>
                <w:u w:val="single"/>
              </w:rPr>
              <w:t xml:space="preserve"> </w:t>
            </w:r>
            <w:r w:rsidR="002001BC">
              <w:rPr>
                <w:rFonts w:cs="Arial"/>
                <w:spacing w:val="-2"/>
                <w:szCs w:val="20"/>
                <w:u w:val="single"/>
              </w:rPr>
              <w:t>200,000</w:t>
            </w:r>
          </w:p>
        </w:tc>
        <w:tc>
          <w:tcPr>
            <w:tcW w:w="1769" w:type="dxa"/>
          </w:tcPr>
          <w:p w:rsidR="00306202" w:rsidRDefault="00406D51" w:rsidP="002001BC">
            <w:pPr>
              <w:tabs>
                <w:tab w:val="left" w:pos="-108"/>
                <w:tab w:val="decimal" w:pos="1134"/>
                <w:tab w:val="left" w:pos="1440"/>
              </w:tabs>
              <w:jc w:val="center"/>
              <w:rPr>
                <w:rFonts w:cs="Arial"/>
                <w:spacing w:val="-2"/>
                <w:szCs w:val="20"/>
              </w:rPr>
            </w:pPr>
            <w:r>
              <w:rPr>
                <w:rFonts w:cs="Arial"/>
                <w:spacing w:val="-2"/>
                <w:szCs w:val="20"/>
              </w:rPr>
              <w:t>$</w:t>
            </w:r>
            <w:r w:rsidR="002001BC">
              <w:rPr>
                <w:rFonts w:cs="Arial"/>
                <w:spacing w:val="-2"/>
                <w:szCs w:val="20"/>
              </w:rPr>
              <w:t>1.0</w:t>
            </w:r>
            <w:r w:rsidR="00306202">
              <w:rPr>
                <w:rFonts w:cs="Arial"/>
                <w:spacing w:val="-2"/>
                <w:szCs w:val="20"/>
              </w:rPr>
              <w:t>0</w:t>
            </w:r>
          </w:p>
        </w:tc>
        <w:tc>
          <w:tcPr>
            <w:tcW w:w="3181" w:type="dxa"/>
          </w:tcPr>
          <w:p w:rsidR="00306202" w:rsidRDefault="00306202" w:rsidP="00522676">
            <w:pPr>
              <w:ind w:left="762"/>
              <w:jc w:val="center"/>
              <w:rPr>
                <w:rFonts w:cs="Arial"/>
                <w:spacing w:val="-2"/>
                <w:szCs w:val="20"/>
              </w:rPr>
            </w:pPr>
            <w:r>
              <w:rPr>
                <w:rFonts w:cs="Arial"/>
                <w:spacing w:val="-2"/>
                <w:szCs w:val="20"/>
              </w:rPr>
              <w:t>September 5, 2019</w:t>
            </w:r>
          </w:p>
        </w:tc>
      </w:tr>
    </w:tbl>
    <w:p w:rsidR="00B33E63" w:rsidRDefault="00D2511F" w:rsidP="007464B0">
      <w:pPr>
        <w:rPr>
          <w:rFonts w:cs="Arial"/>
          <w:szCs w:val="20"/>
          <w:u w:val="double"/>
        </w:rPr>
      </w:pPr>
      <w:r>
        <w:rPr>
          <w:rFonts w:cs="Arial"/>
          <w:szCs w:val="20"/>
        </w:rPr>
        <w:t xml:space="preserve">                  </w:t>
      </w:r>
      <w:r w:rsidR="001566D9">
        <w:rPr>
          <w:rFonts w:cs="Arial"/>
          <w:szCs w:val="20"/>
        </w:rPr>
        <w:t xml:space="preserve"> </w:t>
      </w:r>
      <w:r>
        <w:rPr>
          <w:rFonts w:cs="Arial"/>
          <w:szCs w:val="20"/>
        </w:rPr>
        <w:t xml:space="preserve">  </w:t>
      </w:r>
      <w:r w:rsidR="009C68B5">
        <w:rPr>
          <w:rFonts w:cs="Arial"/>
          <w:szCs w:val="20"/>
        </w:rPr>
        <w:t xml:space="preserve">        </w:t>
      </w:r>
      <w:r w:rsidR="0069689D">
        <w:rPr>
          <w:rFonts w:cs="Arial"/>
          <w:szCs w:val="20"/>
        </w:rPr>
        <w:t xml:space="preserve">  </w:t>
      </w:r>
      <w:r>
        <w:rPr>
          <w:rFonts w:cs="Arial"/>
          <w:szCs w:val="20"/>
          <w:u w:val="double"/>
        </w:rPr>
        <w:t>490</w:t>
      </w:r>
      <w:r w:rsidR="002001BC">
        <w:rPr>
          <w:rFonts w:cs="Arial"/>
          <w:szCs w:val="20"/>
          <w:u w:val="double"/>
        </w:rPr>
        <w:t>,</w:t>
      </w:r>
      <w:r w:rsidR="006128E5">
        <w:rPr>
          <w:rFonts w:cs="Arial"/>
          <w:szCs w:val="20"/>
          <w:u w:val="double"/>
        </w:rPr>
        <w:t>0</w:t>
      </w:r>
      <w:r w:rsidR="002001BC">
        <w:rPr>
          <w:rFonts w:cs="Arial"/>
          <w:szCs w:val="20"/>
          <w:u w:val="double"/>
        </w:rPr>
        <w:t>00</w:t>
      </w:r>
    </w:p>
    <w:p w:rsidR="006A2596" w:rsidRDefault="006A2596" w:rsidP="007B0E5D">
      <w:pPr>
        <w:ind w:left="450"/>
      </w:pPr>
    </w:p>
    <w:p w:rsidR="00E221A0" w:rsidRPr="004C605E" w:rsidRDefault="00CC531C" w:rsidP="00522676">
      <w:pPr>
        <w:ind w:left="450" w:right="180"/>
      </w:pPr>
      <w:r>
        <w:t>During the period</w:t>
      </w:r>
      <w:r w:rsidR="006A2596">
        <w:t xml:space="preserve"> ended </w:t>
      </w:r>
      <w:r w:rsidR="00294353">
        <w:t>April 30, 2017</w:t>
      </w:r>
      <w:r w:rsidR="006A2596">
        <w:t xml:space="preserve"> </w:t>
      </w:r>
      <w:r w:rsidR="00E221A0" w:rsidRPr="004C605E">
        <w:t xml:space="preserve">the Company </w:t>
      </w:r>
      <w:r w:rsidR="006A2596">
        <w:t>issued</w:t>
      </w:r>
      <w:r w:rsidR="00B254D2">
        <w:t xml:space="preserve"> $nil </w:t>
      </w:r>
      <w:r w:rsidR="00E221A0" w:rsidRPr="004C605E">
        <w:t>stock options to directors</w:t>
      </w:r>
      <w:r w:rsidR="004C605E" w:rsidRPr="004C605E">
        <w:t xml:space="preserve"> </w:t>
      </w:r>
      <w:r w:rsidR="00E221A0" w:rsidRPr="004C605E">
        <w:t xml:space="preserve">and </w:t>
      </w:r>
      <w:r w:rsidR="00D2511F">
        <w:t>consultants.</w:t>
      </w:r>
    </w:p>
    <w:p w:rsidR="007B0E5D" w:rsidRDefault="007B0E5D" w:rsidP="007B0E5D">
      <w:pPr>
        <w:tabs>
          <w:tab w:val="left" w:pos="450"/>
        </w:tabs>
        <w:ind w:left="720" w:right="450"/>
        <w:rPr>
          <w:rFonts w:cs="Arial"/>
          <w:szCs w:val="20"/>
        </w:rPr>
      </w:pPr>
    </w:p>
    <w:p w:rsidR="00D5790F" w:rsidRDefault="00562BA0" w:rsidP="00A3372D">
      <w:pPr>
        <w:ind w:left="450" w:right="180"/>
        <w:rPr>
          <w:color w:val="auto"/>
        </w:rPr>
      </w:pPr>
      <w:r w:rsidRPr="00D524B7">
        <w:t xml:space="preserve">The weighted average remaining contractual life of options outstanding </w:t>
      </w:r>
      <w:r w:rsidR="004C605E">
        <w:rPr>
          <w:color w:val="auto"/>
        </w:rPr>
        <w:t xml:space="preserve">at </w:t>
      </w:r>
      <w:r w:rsidR="00294353">
        <w:rPr>
          <w:color w:val="auto"/>
        </w:rPr>
        <w:t>April 30, 2017</w:t>
      </w:r>
      <w:r w:rsidRPr="00503424">
        <w:rPr>
          <w:color w:val="auto"/>
        </w:rPr>
        <w:t xml:space="preserve"> </w:t>
      </w:r>
      <w:r w:rsidR="000F295D">
        <w:rPr>
          <w:color w:val="auto"/>
        </w:rPr>
        <w:t xml:space="preserve">was </w:t>
      </w:r>
      <w:r w:rsidR="00642710">
        <w:rPr>
          <w:color w:val="auto"/>
        </w:rPr>
        <w:t>1.80</w:t>
      </w:r>
      <w:r w:rsidR="00BD3342" w:rsidRPr="00503424">
        <w:rPr>
          <w:color w:val="auto"/>
        </w:rPr>
        <w:t xml:space="preserve"> years</w:t>
      </w:r>
      <w:r w:rsidR="00D2511F">
        <w:rPr>
          <w:color w:val="auto"/>
        </w:rPr>
        <w:t>.</w:t>
      </w:r>
      <w:r w:rsidR="009E6A5D" w:rsidRPr="009E6A5D">
        <w:rPr>
          <w:color w:val="auto"/>
        </w:rPr>
        <w:t xml:space="preserve"> </w:t>
      </w:r>
    </w:p>
    <w:p w:rsidR="0069689D" w:rsidRDefault="0069689D" w:rsidP="00A3372D">
      <w:pPr>
        <w:ind w:left="450" w:right="180"/>
        <w:rPr>
          <w:color w:val="auto"/>
        </w:rPr>
      </w:pPr>
    </w:p>
    <w:p w:rsidR="00372FE0" w:rsidRDefault="00372FE0" w:rsidP="00A3372D">
      <w:pPr>
        <w:ind w:left="450" w:right="180"/>
        <w:rPr>
          <w:color w:val="auto"/>
        </w:rPr>
      </w:pPr>
    </w:p>
    <w:p w:rsidR="008C4FB7" w:rsidRDefault="008C4FB7" w:rsidP="008C4FB7"/>
    <w:p w:rsidR="00BC48B8" w:rsidRPr="004408CB" w:rsidRDefault="006258E5" w:rsidP="004408CB">
      <w:pPr>
        <w:pStyle w:val="NoteHeading1"/>
        <w:rPr>
          <w:rFonts w:ascii="Arial" w:hAnsi="Arial" w:cs="Arial"/>
          <w:sz w:val="20"/>
          <w:szCs w:val="20"/>
        </w:rPr>
      </w:pPr>
      <w:r>
        <w:rPr>
          <w:rFonts w:ascii="Arial" w:hAnsi="Arial" w:cs="Arial"/>
          <w:sz w:val="20"/>
          <w:szCs w:val="20"/>
        </w:rPr>
        <w:t>1</w:t>
      </w:r>
      <w:r w:rsidR="00A3372D">
        <w:rPr>
          <w:rFonts w:ascii="Arial" w:hAnsi="Arial" w:cs="Arial"/>
          <w:sz w:val="20"/>
          <w:szCs w:val="20"/>
        </w:rPr>
        <w:t>2</w:t>
      </w:r>
      <w:r w:rsidR="00BC48B8" w:rsidRPr="00A24132">
        <w:rPr>
          <w:rFonts w:ascii="Arial" w:hAnsi="Arial" w:cs="Arial"/>
          <w:sz w:val="20"/>
          <w:szCs w:val="20"/>
        </w:rPr>
        <w:tab/>
        <w:t>FINANCIAL INSTRUMENTS AND RISK MANAGEMENT</w:t>
      </w:r>
    </w:p>
    <w:p w:rsidR="00BC48B8" w:rsidRPr="00A24132" w:rsidRDefault="00BC48B8" w:rsidP="00BC48B8">
      <w:pPr>
        <w:ind w:left="450"/>
        <w:rPr>
          <w:rFonts w:cs="Arial"/>
          <w:szCs w:val="20"/>
        </w:rPr>
      </w:pPr>
      <w:r w:rsidRPr="00A24132">
        <w:rPr>
          <w:rFonts w:cs="Arial"/>
          <w:szCs w:val="20"/>
        </w:rPr>
        <w:t xml:space="preserve">The company is exposed through its operations to the following financial risks: </w:t>
      </w:r>
    </w:p>
    <w:p w:rsidR="00BC48B8" w:rsidRPr="00A24132" w:rsidRDefault="00BC48B8" w:rsidP="00BC48B8">
      <w:pPr>
        <w:ind w:left="450"/>
        <w:rPr>
          <w:rFonts w:cs="Arial"/>
          <w:szCs w:val="20"/>
        </w:rPr>
      </w:pPr>
    </w:p>
    <w:p w:rsidR="00BC48B8" w:rsidRPr="00A24132" w:rsidRDefault="00BC48B8" w:rsidP="00994FAF">
      <w:pPr>
        <w:pStyle w:val="ListParagraph"/>
        <w:numPr>
          <w:ilvl w:val="0"/>
          <w:numId w:val="2"/>
        </w:numPr>
        <w:ind w:left="990"/>
        <w:rPr>
          <w:rFonts w:cs="Arial"/>
          <w:szCs w:val="20"/>
        </w:rPr>
      </w:pPr>
      <w:r w:rsidRPr="00A24132">
        <w:rPr>
          <w:rFonts w:cs="Arial"/>
          <w:szCs w:val="20"/>
        </w:rPr>
        <w:t xml:space="preserve">Market Risk </w:t>
      </w:r>
    </w:p>
    <w:p w:rsidR="00BC48B8" w:rsidRDefault="00BC48B8" w:rsidP="00994FAF">
      <w:pPr>
        <w:pStyle w:val="ListParagraph"/>
        <w:numPr>
          <w:ilvl w:val="0"/>
          <w:numId w:val="2"/>
        </w:numPr>
        <w:ind w:left="990"/>
        <w:rPr>
          <w:rFonts w:cs="Arial"/>
          <w:szCs w:val="20"/>
        </w:rPr>
      </w:pPr>
      <w:r w:rsidRPr="00A24132">
        <w:rPr>
          <w:rFonts w:cs="Arial"/>
          <w:szCs w:val="20"/>
        </w:rPr>
        <w:t xml:space="preserve">Credit Risk </w:t>
      </w:r>
    </w:p>
    <w:p w:rsidR="006041B0" w:rsidRDefault="006258E5" w:rsidP="006041B0">
      <w:pPr>
        <w:pStyle w:val="ListParagraph"/>
        <w:numPr>
          <w:ilvl w:val="0"/>
          <w:numId w:val="2"/>
        </w:numPr>
        <w:ind w:left="990"/>
        <w:rPr>
          <w:rFonts w:cs="Arial"/>
          <w:szCs w:val="20"/>
        </w:rPr>
      </w:pPr>
      <w:r w:rsidRPr="00A24132">
        <w:rPr>
          <w:rFonts w:cs="Arial"/>
          <w:szCs w:val="20"/>
        </w:rPr>
        <w:t xml:space="preserve">Liquidity Risk </w:t>
      </w:r>
    </w:p>
    <w:p w:rsidR="00642710" w:rsidRDefault="00642710" w:rsidP="00642710">
      <w:pPr>
        <w:rPr>
          <w:rFonts w:cs="Arial"/>
          <w:szCs w:val="20"/>
        </w:rPr>
      </w:pPr>
    </w:p>
    <w:p w:rsidR="00642710" w:rsidRPr="00642710" w:rsidRDefault="00642710" w:rsidP="00642710">
      <w:pPr>
        <w:rPr>
          <w:rFonts w:cs="Arial"/>
          <w:szCs w:val="20"/>
        </w:rPr>
      </w:pPr>
    </w:p>
    <w:p w:rsidR="006041B0" w:rsidRPr="009C68B5" w:rsidRDefault="009C68B5" w:rsidP="009C68B5">
      <w:pPr>
        <w:pStyle w:val="NoteHeading1"/>
        <w:rPr>
          <w:rFonts w:ascii="Arial" w:hAnsi="Arial" w:cs="Arial"/>
          <w:sz w:val="20"/>
          <w:szCs w:val="20"/>
        </w:rPr>
      </w:pPr>
      <w:r>
        <w:rPr>
          <w:rFonts w:ascii="Arial" w:hAnsi="Arial" w:cs="Arial"/>
          <w:sz w:val="20"/>
          <w:szCs w:val="20"/>
        </w:rPr>
        <w:t>12</w:t>
      </w:r>
      <w:r w:rsidRPr="00A24132">
        <w:rPr>
          <w:rFonts w:ascii="Arial" w:hAnsi="Arial" w:cs="Arial"/>
          <w:sz w:val="20"/>
          <w:szCs w:val="20"/>
        </w:rPr>
        <w:tab/>
        <w:t>FINANCIAL INSTRUMENTS AND RISK MANAGEMENT</w:t>
      </w:r>
      <w:r>
        <w:rPr>
          <w:rFonts w:ascii="Arial" w:hAnsi="Arial" w:cs="Arial"/>
          <w:sz w:val="20"/>
          <w:szCs w:val="20"/>
        </w:rPr>
        <w:t xml:space="preserve"> - continued</w:t>
      </w:r>
    </w:p>
    <w:p w:rsidR="0027772C" w:rsidRPr="00525F8C" w:rsidRDefault="0002363D" w:rsidP="00525F8C">
      <w:pPr>
        <w:pStyle w:val="ListParagraph"/>
        <w:ind w:left="450"/>
        <w:rPr>
          <w:rFonts w:cs="Arial"/>
          <w:szCs w:val="20"/>
        </w:rPr>
      </w:pPr>
      <w:r w:rsidRPr="006041B0">
        <w:t xml:space="preserve">In common with all other businesses, the company is exposed to risks that arise from its use of financial instruments. This note describes the Company‘s objectives, policies and processes for managing those risks and the methods used to measure them. Further quantitative information in respect of these risks is presented throughout these financial statements. </w:t>
      </w:r>
    </w:p>
    <w:p w:rsidR="00D56517" w:rsidRDefault="00D56517" w:rsidP="004408CB">
      <w:pPr>
        <w:tabs>
          <w:tab w:val="left" w:pos="9360"/>
        </w:tabs>
        <w:ind w:left="450" w:right="360"/>
        <w:rPr>
          <w:rFonts w:cs="Arial"/>
          <w:szCs w:val="20"/>
        </w:rPr>
      </w:pPr>
    </w:p>
    <w:p w:rsidR="00BC48B8" w:rsidRPr="00CD2063" w:rsidRDefault="00BC48B8" w:rsidP="00D56517">
      <w:pPr>
        <w:tabs>
          <w:tab w:val="left" w:pos="8640"/>
          <w:tab w:val="left" w:pos="9360"/>
        </w:tabs>
        <w:ind w:left="450"/>
        <w:rPr>
          <w:rFonts w:cs="Arial"/>
          <w:szCs w:val="20"/>
        </w:rPr>
      </w:pPr>
      <w:r w:rsidRPr="00CD2063">
        <w:rPr>
          <w:rFonts w:cs="Arial"/>
          <w:szCs w:val="20"/>
        </w:rPr>
        <w:t>There have been no substantive changes in the Company‘s exposure to financial instrument</w:t>
      </w:r>
      <w:r w:rsidR="00A47067">
        <w:rPr>
          <w:rFonts w:cs="Arial"/>
          <w:szCs w:val="20"/>
        </w:rPr>
        <w:t xml:space="preserve"> </w:t>
      </w:r>
      <w:r w:rsidR="00216818">
        <w:rPr>
          <w:rFonts w:cs="Arial"/>
          <w:szCs w:val="20"/>
        </w:rPr>
        <w:t>r</w:t>
      </w:r>
      <w:r w:rsidRPr="00CD2063">
        <w:rPr>
          <w:rFonts w:cs="Arial"/>
          <w:szCs w:val="20"/>
        </w:rPr>
        <w:t xml:space="preserve">isks, </w:t>
      </w:r>
      <w:r w:rsidR="00CD2063">
        <w:rPr>
          <w:rFonts w:cs="Arial"/>
          <w:szCs w:val="20"/>
        </w:rPr>
        <w:t>except as noted under equity risk.  I</w:t>
      </w:r>
      <w:r w:rsidRPr="00CD2063">
        <w:rPr>
          <w:rFonts w:cs="Arial"/>
          <w:szCs w:val="20"/>
        </w:rPr>
        <w:t>ts objectives, polices and processes for managing those risks or the methods used to meas</w:t>
      </w:r>
      <w:r w:rsidR="00CD2063">
        <w:rPr>
          <w:rFonts w:cs="Arial"/>
          <w:szCs w:val="20"/>
        </w:rPr>
        <w:t>ure them from previous year have not changed.</w:t>
      </w:r>
    </w:p>
    <w:p w:rsidR="00BC48B8" w:rsidRPr="00A24132" w:rsidRDefault="00BC48B8" w:rsidP="004408CB">
      <w:pPr>
        <w:tabs>
          <w:tab w:val="left" w:pos="9351"/>
        </w:tabs>
        <w:ind w:left="450" w:right="360"/>
        <w:rPr>
          <w:rFonts w:cs="Arial"/>
          <w:szCs w:val="20"/>
        </w:rPr>
      </w:pPr>
    </w:p>
    <w:p w:rsidR="00BC48B8" w:rsidRPr="00A24132" w:rsidRDefault="00BC48B8" w:rsidP="00D56517">
      <w:pPr>
        <w:tabs>
          <w:tab w:val="left" w:pos="9351"/>
        </w:tabs>
        <w:ind w:left="450"/>
        <w:outlineLvl w:val="0"/>
        <w:rPr>
          <w:rFonts w:cs="Arial"/>
          <w:szCs w:val="20"/>
        </w:rPr>
      </w:pPr>
      <w:r w:rsidRPr="00A24132">
        <w:rPr>
          <w:rFonts w:cs="Arial"/>
          <w:b/>
          <w:bCs/>
          <w:szCs w:val="20"/>
        </w:rPr>
        <w:t xml:space="preserve">General Objectives, Policies and Processes: </w:t>
      </w:r>
    </w:p>
    <w:p w:rsidR="00D5790F" w:rsidRDefault="00BC48B8" w:rsidP="001566D9">
      <w:pPr>
        <w:tabs>
          <w:tab w:val="left" w:pos="9351"/>
        </w:tabs>
        <w:ind w:left="450"/>
        <w:rPr>
          <w:rFonts w:cs="Arial"/>
          <w:szCs w:val="20"/>
        </w:rPr>
      </w:pPr>
      <w:r w:rsidRPr="00A24132">
        <w:rPr>
          <w:rFonts w:cs="Arial"/>
          <w:szCs w:val="20"/>
        </w:rPr>
        <w:t xml:space="preserve">The Board of Directors has overall responsibility for the determination of the Company‘s risk management objectives and policies and, whilst retaining ultimate responsibility for them, it has delegated the authority for designing and operating processes that ensure the effective implementation of the objectives and policies to the Company‘s finance function. The Board of Directors receive </w:t>
      </w:r>
      <w:r w:rsidR="005E3F7C">
        <w:rPr>
          <w:rFonts w:cs="Arial"/>
          <w:szCs w:val="20"/>
        </w:rPr>
        <w:t xml:space="preserve">quarterly </w:t>
      </w:r>
      <w:r w:rsidRPr="00A24132">
        <w:rPr>
          <w:rFonts w:cs="Arial"/>
          <w:szCs w:val="20"/>
        </w:rPr>
        <w:t xml:space="preserve">reports from the Company‘s </w:t>
      </w:r>
      <w:r w:rsidR="005E3F7C">
        <w:rPr>
          <w:rFonts w:cs="Arial"/>
          <w:szCs w:val="20"/>
        </w:rPr>
        <w:t xml:space="preserve">Chief Financial Officer </w:t>
      </w:r>
      <w:r w:rsidRPr="00A24132">
        <w:rPr>
          <w:rFonts w:cs="Arial"/>
          <w:szCs w:val="20"/>
        </w:rPr>
        <w:t xml:space="preserve">through which it reviews the effectiveness of the processes put in place and the appropriateness of the objectives and policies it sets. </w:t>
      </w:r>
    </w:p>
    <w:p w:rsidR="006E153D" w:rsidRDefault="006E153D" w:rsidP="001566D9">
      <w:pPr>
        <w:tabs>
          <w:tab w:val="left" w:pos="9351"/>
        </w:tabs>
        <w:rPr>
          <w:rFonts w:cs="Arial"/>
          <w:szCs w:val="20"/>
        </w:rPr>
      </w:pPr>
    </w:p>
    <w:p w:rsidR="006E153D" w:rsidRPr="00A24132" w:rsidRDefault="006E153D" w:rsidP="006E153D">
      <w:pPr>
        <w:tabs>
          <w:tab w:val="left" w:pos="9351"/>
        </w:tabs>
        <w:ind w:left="450"/>
        <w:rPr>
          <w:rFonts w:cs="Arial"/>
          <w:szCs w:val="20"/>
        </w:rPr>
      </w:pPr>
      <w:r w:rsidRPr="00A24132">
        <w:rPr>
          <w:rFonts w:cs="Arial"/>
          <w:b/>
          <w:bCs/>
          <w:szCs w:val="20"/>
        </w:rPr>
        <w:t xml:space="preserve">a) Market Risk </w:t>
      </w:r>
    </w:p>
    <w:p w:rsidR="00BC48B8" w:rsidRDefault="006E153D" w:rsidP="005C3B85">
      <w:pPr>
        <w:tabs>
          <w:tab w:val="left" w:pos="9351"/>
        </w:tabs>
        <w:ind w:left="450"/>
        <w:rPr>
          <w:rFonts w:cs="Arial"/>
          <w:szCs w:val="20"/>
        </w:rPr>
      </w:pPr>
      <w:r w:rsidRPr="00A24132">
        <w:rPr>
          <w:rFonts w:cs="Arial"/>
          <w:szCs w:val="20"/>
        </w:rPr>
        <w:t>Market risk is the risk that the fair value of future cash flows of a financial instrument will</w:t>
      </w:r>
      <w:r w:rsidR="005C3B85">
        <w:rPr>
          <w:rFonts w:cs="Arial"/>
          <w:szCs w:val="20"/>
        </w:rPr>
        <w:t xml:space="preserve"> </w:t>
      </w:r>
      <w:r w:rsidR="00BC48B8" w:rsidRPr="00A24132">
        <w:rPr>
          <w:rFonts w:cs="Arial"/>
          <w:szCs w:val="20"/>
        </w:rPr>
        <w:t xml:space="preserve">fluctuate because of changes in market prices. Market prices are comprised of four types of risk: foreign currency risk, interest rate risk, commodity price risk and equity price risk. </w:t>
      </w:r>
    </w:p>
    <w:p w:rsidR="00B33E63" w:rsidRDefault="00B33E63" w:rsidP="00D56517">
      <w:pPr>
        <w:tabs>
          <w:tab w:val="left" w:pos="9351"/>
        </w:tabs>
        <w:ind w:left="450"/>
        <w:rPr>
          <w:rFonts w:cs="Arial"/>
          <w:bCs/>
          <w:szCs w:val="20"/>
        </w:rPr>
      </w:pPr>
    </w:p>
    <w:p w:rsidR="00BC48B8" w:rsidRPr="00F931DA" w:rsidRDefault="001A28C2" w:rsidP="00D56517">
      <w:pPr>
        <w:tabs>
          <w:tab w:val="left" w:pos="9351"/>
        </w:tabs>
        <w:ind w:left="450"/>
        <w:rPr>
          <w:rFonts w:cs="Arial"/>
          <w:szCs w:val="20"/>
        </w:rPr>
      </w:pPr>
      <w:r w:rsidRPr="001A28C2">
        <w:rPr>
          <w:rFonts w:cs="Arial"/>
          <w:bCs/>
          <w:szCs w:val="20"/>
        </w:rPr>
        <w:t xml:space="preserve">Foreign Currency Risk: </w:t>
      </w:r>
    </w:p>
    <w:p w:rsidR="00A4466D" w:rsidRDefault="00BC48B8" w:rsidP="00D56517">
      <w:pPr>
        <w:tabs>
          <w:tab w:val="left" w:pos="9351"/>
        </w:tabs>
        <w:ind w:left="450"/>
        <w:rPr>
          <w:rFonts w:cs="Arial"/>
          <w:szCs w:val="20"/>
        </w:rPr>
      </w:pPr>
      <w:r w:rsidRPr="00A24132">
        <w:rPr>
          <w:rFonts w:cs="Arial"/>
          <w:szCs w:val="20"/>
        </w:rPr>
        <w:t>Foreign currency risk is the risk that a variation in exchange rates between the Canadian dollar and US dollar or other foreign currencies will affect the Company‘s operations and financial results. The company does not have significant exposure to foreign exchange rate fluctuation.</w:t>
      </w:r>
    </w:p>
    <w:p w:rsidR="00A838CF" w:rsidRDefault="00A838CF" w:rsidP="00D56517">
      <w:pPr>
        <w:tabs>
          <w:tab w:val="left" w:pos="9351"/>
        </w:tabs>
        <w:ind w:left="450"/>
        <w:rPr>
          <w:rFonts w:cs="Arial"/>
          <w:szCs w:val="20"/>
        </w:rPr>
      </w:pPr>
    </w:p>
    <w:p w:rsidR="00E221A0" w:rsidRPr="00A24132" w:rsidRDefault="00E221A0" w:rsidP="00D56517">
      <w:pPr>
        <w:tabs>
          <w:tab w:val="left" w:pos="9351"/>
        </w:tabs>
        <w:ind w:left="450"/>
        <w:rPr>
          <w:rFonts w:cs="Arial"/>
          <w:szCs w:val="20"/>
        </w:rPr>
      </w:pPr>
    </w:p>
    <w:p w:rsidR="00BC48B8" w:rsidRPr="00F931DA" w:rsidRDefault="001A28C2" w:rsidP="00D56517">
      <w:pPr>
        <w:tabs>
          <w:tab w:val="left" w:pos="9351"/>
        </w:tabs>
        <w:ind w:left="450"/>
        <w:rPr>
          <w:rFonts w:cs="Arial"/>
          <w:szCs w:val="20"/>
        </w:rPr>
      </w:pPr>
      <w:r w:rsidRPr="001A28C2">
        <w:rPr>
          <w:rFonts w:cs="Arial"/>
          <w:bCs/>
          <w:szCs w:val="20"/>
        </w:rPr>
        <w:t xml:space="preserve">Interest Rate Risk: </w:t>
      </w:r>
    </w:p>
    <w:p w:rsidR="000078FE" w:rsidRDefault="00BC48B8" w:rsidP="00D56517">
      <w:pPr>
        <w:tabs>
          <w:tab w:val="left" w:pos="9351"/>
        </w:tabs>
        <w:ind w:left="450"/>
        <w:rPr>
          <w:rFonts w:cs="Arial"/>
          <w:szCs w:val="20"/>
        </w:rPr>
      </w:pPr>
      <w:r w:rsidRPr="00A24132">
        <w:rPr>
          <w:rFonts w:cs="Arial"/>
          <w:szCs w:val="20"/>
        </w:rPr>
        <w:t>Interest rate risk is the risk that future cash flows will fluctuate as a result of changes in market interest rates. The Company does not have any borrowings. Interest rate risk is limited to potential decreases on the interest rate offered on cash and cash equivalents held with chartered Canadian financial institutions. The Company consi</w:t>
      </w:r>
      <w:r w:rsidR="0027772C">
        <w:rPr>
          <w:rFonts w:cs="Arial"/>
          <w:szCs w:val="20"/>
        </w:rPr>
        <w:t>ders this risk to be immaterial.</w:t>
      </w:r>
    </w:p>
    <w:p w:rsidR="00E2434B" w:rsidRDefault="00E2434B" w:rsidP="00D56517">
      <w:pPr>
        <w:tabs>
          <w:tab w:val="left" w:pos="9351"/>
        </w:tabs>
        <w:ind w:left="450"/>
        <w:rPr>
          <w:rFonts w:cs="Arial"/>
          <w:szCs w:val="20"/>
        </w:rPr>
      </w:pPr>
    </w:p>
    <w:p w:rsidR="001621FF" w:rsidRPr="004A2326" w:rsidRDefault="001A28C2" w:rsidP="00D56517">
      <w:pPr>
        <w:ind w:left="450"/>
      </w:pPr>
      <w:r w:rsidRPr="004A2326">
        <w:t>Equity Price Risk</w:t>
      </w:r>
      <w:r w:rsidR="00BC48B8" w:rsidRPr="004A2326">
        <w:t>:</w:t>
      </w:r>
    </w:p>
    <w:p w:rsidR="008C4FB7" w:rsidRDefault="00BC48B8" w:rsidP="008C4FB7">
      <w:pPr>
        <w:ind w:left="446"/>
        <w:rPr>
          <w:spacing w:val="1"/>
        </w:rPr>
      </w:pPr>
      <w:r w:rsidRPr="004A2326">
        <w:rPr>
          <w:spacing w:val="1"/>
        </w:rPr>
        <w:t>Equity risk is the uncertainty associated with the valuation of assets arising from changes in equity markets.</w:t>
      </w:r>
      <w:r w:rsidR="005560BB" w:rsidRPr="004A2326">
        <w:rPr>
          <w:spacing w:val="1"/>
        </w:rPr>
        <w:t xml:space="preserve">  </w:t>
      </w:r>
      <w:r w:rsidR="005E3F7C" w:rsidRPr="004A2326">
        <w:rPr>
          <w:spacing w:val="1"/>
        </w:rPr>
        <w:t xml:space="preserve">The investment in </w:t>
      </w:r>
      <w:r w:rsidR="006041B0">
        <w:rPr>
          <w:spacing w:val="1"/>
        </w:rPr>
        <w:t xml:space="preserve">Graphene 3D Lab </w:t>
      </w:r>
      <w:r w:rsidR="00A47067">
        <w:rPr>
          <w:spacing w:val="1"/>
        </w:rPr>
        <w:t>Inc.</w:t>
      </w:r>
      <w:r w:rsidR="006041B0">
        <w:rPr>
          <w:spacing w:val="1"/>
        </w:rPr>
        <w:t xml:space="preserve"> </w:t>
      </w:r>
      <w:r w:rsidR="005E3F7C" w:rsidRPr="004A2326">
        <w:rPr>
          <w:spacing w:val="1"/>
        </w:rPr>
        <w:t xml:space="preserve">equity is measured at fair value and is subject to re-measurement.  Although the current unrealized gain is substantial at the date of the report, fluctuations in price may materially change the fair value, resulting in </w:t>
      </w:r>
      <w:r w:rsidR="00141C43" w:rsidRPr="004A2326">
        <w:rPr>
          <w:spacing w:val="1"/>
        </w:rPr>
        <w:t xml:space="preserve">changes </w:t>
      </w:r>
      <w:r w:rsidR="005E5348" w:rsidRPr="004A2326">
        <w:rPr>
          <w:spacing w:val="1"/>
        </w:rPr>
        <w:t>in the unrealized gain</w:t>
      </w:r>
      <w:r w:rsidR="00934ECD" w:rsidRPr="004A2326">
        <w:rPr>
          <w:spacing w:val="1"/>
        </w:rPr>
        <w:t>/loss</w:t>
      </w:r>
      <w:r w:rsidR="005E5348" w:rsidRPr="004A2326">
        <w:rPr>
          <w:spacing w:val="1"/>
        </w:rPr>
        <w:t>.</w:t>
      </w:r>
    </w:p>
    <w:p w:rsidR="00C9672C" w:rsidRDefault="00C9672C" w:rsidP="00C9672C">
      <w:pPr>
        <w:spacing w:before="240"/>
        <w:ind w:left="446"/>
        <w:rPr>
          <w:b/>
        </w:rPr>
      </w:pPr>
      <w:r w:rsidRPr="001A28C2">
        <w:rPr>
          <w:b/>
        </w:rPr>
        <w:t>b) Credit Risk</w:t>
      </w:r>
    </w:p>
    <w:p w:rsidR="00C9672C" w:rsidRPr="00F05B65" w:rsidRDefault="00C9672C" w:rsidP="00C9672C">
      <w:pPr>
        <w:tabs>
          <w:tab w:val="left" w:pos="9720"/>
        </w:tabs>
        <w:autoSpaceDE/>
        <w:autoSpaceDN/>
        <w:adjustRightInd/>
        <w:ind w:left="450"/>
      </w:pPr>
      <w:r w:rsidRPr="00F931DA">
        <w:t>Credit risk is the risk of financial loss to the Company if a customer or counterparty to a financial instrument</w:t>
      </w:r>
      <w:r w:rsidRPr="00A24132">
        <w:t xml:space="preserve"> fails to meet its contractual obligations. Financial instruments which are potentially subject to credit risk for the Company consist primarily of cash and cash equivalents. </w:t>
      </w:r>
      <w:r>
        <w:rPr>
          <w:rFonts w:hint="eastAsia"/>
          <w:lang w:eastAsia="zh-CN"/>
        </w:rPr>
        <w:t>The majority of c</w:t>
      </w:r>
      <w:r w:rsidRPr="00A24132">
        <w:t xml:space="preserve">ash and cash equivalents are maintained with financial </w:t>
      </w:r>
      <w:r w:rsidRPr="00A24132">
        <w:lastRenderedPageBreak/>
        <w:t>institutions of reputable credit and may be redeemed upon demand.</w:t>
      </w:r>
      <w:r w:rsidR="00551D04">
        <w:rPr>
          <w:rFonts w:cs="Arial"/>
          <w:noProof/>
          <w:color w:val="auto"/>
          <w:szCs w:val="20"/>
        </w:rPr>
        <w:pict>
          <v:shapetype id="_x0000_t202" coordsize="21600,21600" o:spt="202" path="m,l,21600r21600,l21600,xe">
            <v:stroke joinstyle="miter"/>
            <v:path gradientshapeok="t" o:connecttype="rect"/>
          </v:shapetype>
          <v:shape id="Text Box 126" o:spid="_x0000_s1028" type="#_x0000_t202" style="position:absolute;left:0;text-align:left;margin-left:-65.05pt;margin-top:449.7pt;width:36.25pt;height:11pt;z-index:25166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" o:allowincell="f" stroked="f">
            <v:fill opacity="0"/>
            <v:textbox inset="0,0,0,0">
              <w:txbxContent>
                <w:p w:rsidR="00551D04" w:rsidRPr="00B30D2E" w:rsidRDefault="00551D04" w:rsidP="00C9672C">
                  <w:pPr>
                    <w:rPr>
                      <w:szCs w:val="18"/>
                    </w:rPr>
                  </w:pPr>
                </w:p>
              </w:txbxContent>
            </v:textbox>
            <w10:wrap type="square" anchorx="page" anchory="page"/>
          </v:shape>
        </w:pict>
      </w:r>
      <w:r>
        <w:rPr>
          <w:rFonts w:cs="Arial"/>
          <w:color w:val="auto"/>
          <w:szCs w:val="20"/>
        </w:rPr>
        <w:t xml:space="preserve"> </w:t>
      </w:r>
      <w:r w:rsidRPr="00A24132">
        <w:rPr>
          <w:rFonts w:cs="Arial"/>
          <w:color w:val="auto"/>
          <w:szCs w:val="20"/>
        </w:rPr>
        <w:t>The carrying amount of financial assets represents the maximum credit exposure. The Company has gross credit exposure at</w:t>
      </w:r>
      <w:r>
        <w:rPr>
          <w:rFonts w:cs="Arial"/>
          <w:color w:val="auto"/>
          <w:szCs w:val="20"/>
        </w:rPr>
        <w:t xml:space="preserve"> </w:t>
      </w:r>
      <w:r w:rsidR="00294353">
        <w:rPr>
          <w:rFonts w:cs="Arial"/>
          <w:color w:val="auto"/>
          <w:szCs w:val="20"/>
        </w:rPr>
        <w:t>April 30, 2017</w:t>
      </w:r>
      <w:r w:rsidRPr="00A24132">
        <w:rPr>
          <w:rFonts w:cs="Arial"/>
          <w:color w:val="auto"/>
          <w:szCs w:val="20"/>
        </w:rPr>
        <w:t xml:space="preserve"> relating to cash of $</w:t>
      </w:r>
      <w:r w:rsidR="00FB07F7">
        <w:rPr>
          <w:rFonts w:cs="Arial"/>
          <w:color w:val="auto"/>
          <w:szCs w:val="20"/>
        </w:rPr>
        <w:t xml:space="preserve"> 15,663</w:t>
      </w:r>
      <w:r>
        <w:rPr>
          <w:rFonts w:cs="Arial"/>
          <w:color w:val="auto"/>
          <w:szCs w:val="20"/>
        </w:rPr>
        <w:t xml:space="preserve"> </w:t>
      </w:r>
      <w:r w:rsidRPr="00A24132">
        <w:rPr>
          <w:rFonts w:cs="Arial"/>
          <w:color w:val="auto"/>
          <w:szCs w:val="20"/>
        </w:rPr>
        <w:t xml:space="preserve">and other receivables of </w:t>
      </w:r>
      <w:r w:rsidRPr="006E6D25">
        <w:rPr>
          <w:rFonts w:cs="Arial"/>
          <w:color w:val="auto"/>
          <w:szCs w:val="20"/>
        </w:rPr>
        <w:t>$</w:t>
      </w:r>
      <w:proofErr w:type="gramStart"/>
      <w:r w:rsidR="00FB07F7">
        <w:rPr>
          <w:rFonts w:cs="Arial"/>
          <w:color w:val="auto"/>
          <w:szCs w:val="20"/>
        </w:rPr>
        <w:t>9,333</w:t>
      </w:r>
      <w:r w:rsidR="00642710">
        <w:rPr>
          <w:rFonts w:cs="Arial"/>
          <w:color w:val="auto"/>
          <w:szCs w:val="20"/>
        </w:rPr>
        <w:t xml:space="preserve">  </w:t>
      </w:r>
      <w:r w:rsidRPr="00A24132">
        <w:rPr>
          <w:rFonts w:cs="Arial"/>
          <w:color w:val="auto"/>
          <w:szCs w:val="20"/>
        </w:rPr>
        <w:t>All</w:t>
      </w:r>
      <w:proofErr w:type="gramEnd"/>
      <w:r w:rsidRPr="00A24132">
        <w:rPr>
          <w:rFonts w:cs="Arial"/>
          <w:color w:val="auto"/>
          <w:szCs w:val="20"/>
        </w:rPr>
        <w:t xml:space="preserve"> cash, cash equivalents and short term deposits are held at the Bank of Montreal.</w:t>
      </w:r>
    </w:p>
    <w:p w:rsidR="00C9672C" w:rsidRPr="00A24132" w:rsidRDefault="00C9672C" w:rsidP="00C9672C">
      <w:pPr>
        <w:tabs>
          <w:tab w:val="left" w:pos="9720"/>
        </w:tabs>
        <w:autoSpaceDE/>
        <w:autoSpaceDN/>
        <w:adjustRightInd/>
        <w:ind w:left="450" w:right="540"/>
        <w:rPr>
          <w:rFonts w:cs="Arial"/>
          <w:color w:val="auto"/>
          <w:szCs w:val="20"/>
        </w:rPr>
      </w:pPr>
    </w:p>
    <w:p w:rsidR="00C9672C" w:rsidRDefault="00C9672C" w:rsidP="00C9672C">
      <w:pPr>
        <w:pStyle w:val="ListParagraph"/>
        <w:numPr>
          <w:ilvl w:val="0"/>
          <w:numId w:val="3"/>
        </w:numPr>
        <w:tabs>
          <w:tab w:val="left" w:pos="9720"/>
        </w:tabs>
        <w:ind w:left="720" w:right="540" w:hanging="270"/>
        <w:rPr>
          <w:rFonts w:cs="Arial"/>
          <w:szCs w:val="20"/>
          <w:u w:val="double"/>
        </w:rPr>
      </w:pPr>
      <w:r w:rsidRPr="00A24132">
        <w:rPr>
          <w:rFonts w:cs="Arial"/>
          <w:b/>
          <w:spacing w:val="3"/>
          <w:szCs w:val="20"/>
        </w:rPr>
        <w:t>Liquidity Risk</w:t>
      </w:r>
    </w:p>
    <w:p w:rsidR="00C9672C" w:rsidRDefault="00C9672C" w:rsidP="00C9672C">
      <w:pPr>
        <w:pStyle w:val="ListParagraph"/>
        <w:tabs>
          <w:tab w:val="left" w:pos="1800"/>
          <w:tab w:val="left" w:pos="8640"/>
          <w:tab w:val="left" w:pos="9720"/>
        </w:tabs>
        <w:kinsoku w:val="0"/>
        <w:overflowPunct w:val="0"/>
        <w:spacing w:before="234" w:line="209" w:lineRule="exact"/>
        <w:ind w:left="450"/>
        <w:textAlignment w:val="baseline"/>
      </w:pPr>
      <w:r w:rsidRPr="00A24132">
        <w:rPr>
          <w:rFonts w:cs="Arial"/>
          <w:spacing w:val="3"/>
          <w:szCs w:val="20"/>
        </w:rPr>
        <w:t xml:space="preserve">Liquidity risk is the risk that the Company will not be able to meet its financial obligations as they become due. The Company </w:t>
      </w:r>
      <w:r w:rsidRPr="00A24132">
        <w:rPr>
          <w:rFonts w:cs="Arial"/>
          <w:szCs w:val="20"/>
        </w:rPr>
        <w:t xml:space="preserve">ensures that it has sufficient cash on demand to meet </w:t>
      </w:r>
      <w:r w:rsidRPr="00A24132">
        <w:t>short-term business requirements, after taking into account the Compa</w:t>
      </w:r>
      <w:r>
        <w:t>ny’s holdings of cash.</w:t>
      </w:r>
    </w:p>
    <w:p w:rsidR="00C9672C" w:rsidRDefault="00C9672C" w:rsidP="00C9672C">
      <w:pPr>
        <w:pStyle w:val="ListParagraph"/>
        <w:tabs>
          <w:tab w:val="left" w:pos="1800"/>
          <w:tab w:val="left" w:pos="8640"/>
          <w:tab w:val="left" w:pos="9720"/>
        </w:tabs>
        <w:kinsoku w:val="0"/>
        <w:overflowPunct w:val="0"/>
        <w:spacing w:before="234" w:line="209" w:lineRule="exact"/>
        <w:ind w:left="450"/>
        <w:textAlignment w:val="baseline"/>
      </w:pPr>
    </w:p>
    <w:p w:rsidR="00C9672C" w:rsidRDefault="00C9672C" w:rsidP="00C9672C">
      <w:pPr>
        <w:pStyle w:val="ListParagraph"/>
        <w:tabs>
          <w:tab w:val="left" w:pos="1800"/>
          <w:tab w:val="left" w:pos="8640"/>
          <w:tab w:val="left" w:pos="9720"/>
        </w:tabs>
        <w:kinsoku w:val="0"/>
        <w:overflowPunct w:val="0"/>
        <w:spacing w:before="234" w:line="209" w:lineRule="exact"/>
        <w:ind w:left="450"/>
        <w:textAlignment w:val="baseline"/>
        <w:rPr>
          <w:spacing w:val="3"/>
        </w:rPr>
      </w:pPr>
      <w:r>
        <w:t>The Comp</w:t>
      </w:r>
      <w:r w:rsidRPr="00A24132">
        <w:t>a</w:t>
      </w:r>
      <w:r>
        <w:t>n</w:t>
      </w:r>
      <w:r w:rsidRPr="00A24132">
        <w:t xml:space="preserve">y’s cash is invested in business accounts and is available on demand.  </w:t>
      </w:r>
      <w:r w:rsidRPr="009472A0">
        <w:t>Funding risk</w:t>
      </w:r>
      <w:r>
        <w:t xml:space="preserve"> is the </w:t>
      </w:r>
      <w:r w:rsidRPr="00A24132">
        <w:t>risk that the Company may not be able to raise equity financing in</w:t>
      </w:r>
      <w:r>
        <w:t xml:space="preserve"> </w:t>
      </w:r>
      <w:r w:rsidRPr="00A24132">
        <w:t>a timely manner and on terms acceptable to management.  There are no assurances that equity financing will be available when, and if, the Company requires additional financing.</w:t>
      </w:r>
      <w:r w:rsidRPr="006E0D41">
        <w:rPr>
          <w:spacing w:val="3"/>
        </w:rPr>
        <w:t xml:space="preserve"> </w:t>
      </w:r>
      <w:r>
        <w:rPr>
          <w:spacing w:val="3"/>
        </w:rPr>
        <w:t xml:space="preserve"> </w:t>
      </w:r>
    </w:p>
    <w:p w:rsidR="004255AA" w:rsidRDefault="004255AA" w:rsidP="00C9672C">
      <w:pPr>
        <w:pStyle w:val="ListParagraph"/>
        <w:tabs>
          <w:tab w:val="left" w:pos="1800"/>
          <w:tab w:val="left" w:pos="8640"/>
          <w:tab w:val="left" w:pos="9720"/>
        </w:tabs>
        <w:kinsoku w:val="0"/>
        <w:overflowPunct w:val="0"/>
        <w:spacing w:before="234" w:line="209" w:lineRule="exact"/>
        <w:ind w:left="450"/>
        <w:textAlignment w:val="baseline"/>
        <w:rPr>
          <w:spacing w:val="3"/>
        </w:rPr>
      </w:pPr>
    </w:p>
    <w:p w:rsidR="006E153D" w:rsidRDefault="004C3977" w:rsidP="006E153D">
      <w:pPr>
        <w:ind w:left="450"/>
      </w:pPr>
      <w:r>
        <w:rPr>
          <w:spacing w:val="3"/>
        </w:rPr>
        <w:t xml:space="preserve">The </w:t>
      </w:r>
      <w:r w:rsidRPr="00A24132">
        <w:rPr>
          <w:spacing w:val="3"/>
        </w:rPr>
        <w:t xml:space="preserve">following table summarizes the Company’s significant remaining contractual maturities for </w:t>
      </w:r>
      <w:r w:rsidR="006258E5" w:rsidRPr="00A24132">
        <w:rPr>
          <w:spacing w:val="3"/>
        </w:rPr>
        <w:t xml:space="preserve">financial </w:t>
      </w:r>
      <w:r w:rsidR="006258E5" w:rsidRPr="001A28C2">
        <w:t xml:space="preserve">liabilities </w:t>
      </w:r>
      <w:r w:rsidR="00FA1C23">
        <w:t xml:space="preserve">as </w:t>
      </w:r>
      <w:r w:rsidR="006258E5" w:rsidRPr="001A28C2">
        <w:t xml:space="preserve">at </w:t>
      </w:r>
      <w:r w:rsidR="00294353">
        <w:t>April 30, 2017</w:t>
      </w:r>
      <w:r w:rsidR="006258E5">
        <w:t xml:space="preserve"> and </w:t>
      </w:r>
      <w:r w:rsidR="006258E5" w:rsidRPr="001A28C2">
        <w:t xml:space="preserve">July 31, </w:t>
      </w:r>
      <w:r w:rsidR="000D7BA0">
        <w:t>20</w:t>
      </w:r>
      <w:r w:rsidR="00A3372D">
        <w:t>16</w:t>
      </w:r>
      <w:r w:rsidR="006E153D">
        <w:t>.</w:t>
      </w:r>
    </w:p>
    <w:p w:rsidR="00E2434B" w:rsidRPr="008E52DE" w:rsidRDefault="00E2434B" w:rsidP="008C4FB7">
      <w:pPr>
        <w:rPr>
          <w:rFonts w:cs="Arial"/>
          <w:szCs w:val="20"/>
        </w:rPr>
      </w:pPr>
    </w:p>
    <w:tbl>
      <w:tblPr>
        <w:tblpPr w:leftFromText="180" w:rightFromText="180" w:vertAnchor="text" w:horzAnchor="page" w:tblpX="1773" w:tblpY="225"/>
        <w:tblW w:w="0" w:type="auto"/>
        <w:tblBorders>
          <w:top w:val="nil"/>
          <w:left w:val="nil"/>
          <w:bottom w:val="nil"/>
          <w:right w:val="nil"/>
        </w:tblBorders>
        <w:tblLayout w:type="fixed"/>
        <w:tblLook w:val="0000" w:firstRow="0" w:lastRow="0" w:firstColumn="0" w:lastColumn="0" w:noHBand="0" w:noVBand="0"/>
      </w:tblPr>
      <w:tblGrid>
        <w:gridCol w:w="3458"/>
        <w:gridCol w:w="1447"/>
        <w:gridCol w:w="1498"/>
        <w:gridCol w:w="1557"/>
      </w:tblGrid>
      <w:tr w:rsidR="005E5348" w:rsidRPr="00A24132" w:rsidTr="00031F0F">
        <w:trPr>
          <w:trHeight w:val="35"/>
        </w:trPr>
        <w:tc>
          <w:tcPr>
            <w:tcW w:w="3458" w:type="dxa"/>
          </w:tcPr>
          <w:p w:rsidR="005E5348" w:rsidRDefault="005E5348" w:rsidP="00031F0F">
            <w:pPr>
              <w:rPr>
                <w:bCs/>
              </w:rPr>
            </w:pPr>
          </w:p>
          <w:p w:rsidR="005E5348" w:rsidRPr="00A24132" w:rsidRDefault="005E5348" w:rsidP="00031F0F">
            <w:pPr>
              <w:rPr>
                <w:bCs/>
              </w:rPr>
            </w:pPr>
          </w:p>
        </w:tc>
        <w:tc>
          <w:tcPr>
            <w:tcW w:w="1447" w:type="dxa"/>
          </w:tcPr>
          <w:p w:rsidR="005E5348" w:rsidRPr="00A24132" w:rsidRDefault="005E5348" w:rsidP="00031F0F">
            <w:pPr>
              <w:jc w:val="center"/>
              <w:rPr>
                <w:bCs/>
              </w:rPr>
            </w:pPr>
            <w:r w:rsidRPr="00A24132">
              <w:rPr>
                <w:bCs/>
              </w:rPr>
              <w:t>Less than 3months</w:t>
            </w:r>
          </w:p>
        </w:tc>
        <w:tc>
          <w:tcPr>
            <w:tcW w:w="1498" w:type="dxa"/>
          </w:tcPr>
          <w:p w:rsidR="002E2720" w:rsidRDefault="002E2720" w:rsidP="00031F0F">
            <w:pPr>
              <w:jc w:val="center"/>
              <w:rPr>
                <w:bCs/>
              </w:rPr>
            </w:pPr>
          </w:p>
          <w:p w:rsidR="005E5348" w:rsidRPr="00A24132" w:rsidRDefault="005E5348" w:rsidP="00031F0F">
            <w:pPr>
              <w:jc w:val="center"/>
              <w:rPr>
                <w:bCs/>
              </w:rPr>
            </w:pPr>
            <w:r w:rsidRPr="00A24132">
              <w:rPr>
                <w:bCs/>
              </w:rPr>
              <w:t>3 – 12 months</w:t>
            </w:r>
          </w:p>
        </w:tc>
        <w:tc>
          <w:tcPr>
            <w:tcW w:w="1557" w:type="dxa"/>
          </w:tcPr>
          <w:p w:rsidR="002E2720" w:rsidRDefault="002E2720" w:rsidP="00031F0F">
            <w:pPr>
              <w:jc w:val="center"/>
              <w:rPr>
                <w:bCs/>
              </w:rPr>
            </w:pPr>
          </w:p>
          <w:p w:rsidR="005E5348" w:rsidRPr="00A24132" w:rsidRDefault="005E5348" w:rsidP="00031F0F">
            <w:pPr>
              <w:jc w:val="center"/>
              <w:rPr>
                <w:bCs/>
              </w:rPr>
            </w:pPr>
            <w:r w:rsidRPr="00A24132">
              <w:rPr>
                <w:bCs/>
              </w:rPr>
              <w:t>Total</w:t>
            </w:r>
          </w:p>
        </w:tc>
      </w:tr>
      <w:tr w:rsidR="005E5348" w:rsidRPr="00A24132" w:rsidTr="00031F0F">
        <w:trPr>
          <w:trHeight w:val="35"/>
        </w:trPr>
        <w:tc>
          <w:tcPr>
            <w:tcW w:w="3458" w:type="dxa"/>
          </w:tcPr>
          <w:p w:rsidR="005E5348" w:rsidRPr="005724D6" w:rsidRDefault="005E5348" w:rsidP="00031F0F">
            <w:pPr>
              <w:rPr>
                <w:bCs/>
                <w:u w:val="single"/>
              </w:rPr>
            </w:pPr>
            <w:r w:rsidRPr="005724D6">
              <w:rPr>
                <w:bCs/>
                <w:u w:val="single"/>
              </w:rPr>
              <w:t xml:space="preserve">July 31, </w:t>
            </w:r>
            <w:r w:rsidR="000D7BA0">
              <w:rPr>
                <w:bCs/>
                <w:u w:val="single"/>
              </w:rPr>
              <w:t>201</w:t>
            </w:r>
            <w:r w:rsidR="00A3372D">
              <w:rPr>
                <w:bCs/>
                <w:u w:val="single"/>
              </w:rPr>
              <w:t>6</w:t>
            </w:r>
          </w:p>
        </w:tc>
        <w:tc>
          <w:tcPr>
            <w:tcW w:w="1447" w:type="dxa"/>
          </w:tcPr>
          <w:p w:rsidR="005E5348" w:rsidRDefault="005E5348" w:rsidP="00031F0F">
            <w:pPr>
              <w:rPr>
                <w:bCs/>
              </w:rPr>
            </w:pPr>
          </w:p>
        </w:tc>
        <w:tc>
          <w:tcPr>
            <w:tcW w:w="1498" w:type="dxa"/>
          </w:tcPr>
          <w:p w:rsidR="005E5348" w:rsidRPr="00A24132" w:rsidRDefault="005E5348" w:rsidP="00031F0F">
            <w:pPr>
              <w:rPr>
                <w:bCs/>
              </w:rPr>
            </w:pPr>
          </w:p>
        </w:tc>
        <w:tc>
          <w:tcPr>
            <w:tcW w:w="1557" w:type="dxa"/>
          </w:tcPr>
          <w:p w:rsidR="005E5348" w:rsidRDefault="005E5348" w:rsidP="00031F0F">
            <w:pPr>
              <w:rPr>
                <w:bCs/>
              </w:rPr>
            </w:pPr>
          </w:p>
        </w:tc>
      </w:tr>
      <w:tr w:rsidR="005E5348" w:rsidRPr="00A24132" w:rsidTr="00031F0F">
        <w:trPr>
          <w:trHeight w:val="35"/>
        </w:trPr>
        <w:tc>
          <w:tcPr>
            <w:tcW w:w="3458" w:type="dxa"/>
          </w:tcPr>
          <w:p w:rsidR="005E5348" w:rsidRPr="00A24132" w:rsidRDefault="005E5348" w:rsidP="00031F0F">
            <w:r w:rsidRPr="00A24132">
              <w:rPr>
                <w:bCs/>
              </w:rPr>
              <w:t xml:space="preserve">Trade payables and other payables </w:t>
            </w:r>
          </w:p>
        </w:tc>
        <w:tc>
          <w:tcPr>
            <w:tcW w:w="1447" w:type="dxa"/>
          </w:tcPr>
          <w:p w:rsidR="005E5348" w:rsidRPr="00A24132" w:rsidRDefault="008C15E0" w:rsidP="00031F0F">
            <w:r>
              <w:rPr>
                <w:bCs/>
              </w:rPr>
              <w:t xml:space="preserve">  </w:t>
            </w:r>
            <w:r w:rsidR="00C67B27">
              <w:rPr>
                <w:bCs/>
              </w:rPr>
              <w:t xml:space="preserve">$  </w:t>
            </w:r>
            <w:r w:rsidR="003832E4">
              <w:rPr>
                <w:bCs/>
              </w:rPr>
              <w:t xml:space="preserve">   </w:t>
            </w:r>
            <w:r w:rsidR="00A3372D">
              <w:rPr>
                <w:bCs/>
              </w:rPr>
              <w:t>333,506</w:t>
            </w:r>
          </w:p>
        </w:tc>
        <w:tc>
          <w:tcPr>
            <w:tcW w:w="1498" w:type="dxa"/>
          </w:tcPr>
          <w:p w:rsidR="005E5348" w:rsidRPr="00A24132" w:rsidRDefault="008C15E0" w:rsidP="00031F0F">
            <w:r>
              <w:rPr>
                <w:bCs/>
              </w:rPr>
              <w:t xml:space="preserve">  $     </w:t>
            </w:r>
            <w:r w:rsidR="005E5348">
              <w:rPr>
                <w:bCs/>
              </w:rPr>
              <w:t xml:space="preserve">    </w:t>
            </w:r>
            <w:r w:rsidR="005E5348" w:rsidRPr="00A24132">
              <w:rPr>
                <w:bCs/>
              </w:rPr>
              <w:t xml:space="preserve">  </w:t>
            </w:r>
            <w:r w:rsidR="005E5348">
              <w:rPr>
                <w:bCs/>
              </w:rPr>
              <w:t xml:space="preserve">     </w:t>
            </w:r>
            <w:r w:rsidR="005E5348" w:rsidRPr="00A24132">
              <w:rPr>
                <w:bCs/>
              </w:rPr>
              <w:t xml:space="preserve">- </w:t>
            </w:r>
          </w:p>
        </w:tc>
        <w:tc>
          <w:tcPr>
            <w:tcW w:w="1557" w:type="dxa"/>
          </w:tcPr>
          <w:p w:rsidR="005E5348" w:rsidRPr="00A24132" w:rsidRDefault="005E5348" w:rsidP="00031F0F">
            <w:r>
              <w:rPr>
                <w:bCs/>
              </w:rPr>
              <w:t xml:space="preserve">  $      </w:t>
            </w:r>
            <w:r w:rsidR="00A3372D">
              <w:rPr>
                <w:bCs/>
              </w:rPr>
              <w:t>333,506</w:t>
            </w:r>
          </w:p>
        </w:tc>
      </w:tr>
      <w:tr w:rsidR="005E5348" w:rsidRPr="00A24132" w:rsidTr="00031F0F">
        <w:trPr>
          <w:trHeight w:val="79"/>
        </w:trPr>
        <w:tc>
          <w:tcPr>
            <w:tcW w:w="3458" w:type="dxa"/>
          </w:tcPr>
          <w:p w:rsidR="005E5348" w:rsidRPr="00A24132" w:rsidRDefault="005E5348" w:rsidP="00031F0F">
            <w:pPr>
              <w:rPr>
                <w:rFonts w:cs="Arial"/>
                <w:szCs w:val="20"/>
              </w:rPr>
            </w:pPr>
          </w:p>
        </w:tc>
        <w:tc>
          <w:tcPr>
            <w:tcW w:w="1447" w:type="dxa"/>
          </w:tcPr>
          <w:p w:rsidR="005E5348" w:rsidRPr="00A24132" w:rsidRDefault="005E5348" w:rsidP="00031F0F">
            <w:pPr>
              <w:rPr>
                <w:rFonts w:cs="Arial"/>
                <w:szCs w:val="20"/>
              </w:rPr>
            </w:pPr>
          </w:p>
        </w:tc>
        <w:tc>
          <w:tcPr>
            <w:tcW w:w="1498" w:type="dxa"/>
          </w:tcPr>
          <w:p w:rsidR="005E5348" w:rsidRPr="00A24132" w:rsidRDefault="005E5348" w:rsidP="00031F0F">
            <w:pPr>
              <w:rPr>
                <w:rFonts w:cs="Arial"/>
                <w:szCs w:val="20"/>
              </w:rPr>
            </w:pPr>
          </w:p>
        </w:tc>
        <w:tc>
          <w:tcPr>
            <w:tcW w:w="1557" w:type="dxa"/>
          </w:tcPr>
          <w:p w:rsidR="005E5348" w:rsidRPr="00A24132" w:rsidRDefault="005E5348" w:rsidP="00031F0F">
            <w:pPr>
              <w:rPr>
                <w:rFonts w:cs="Arial"/>
                <w:szCs w:val="20"/>
                <w:u w:val="single"/>
              </w:rPr>
            </w:pPr>
          </w:p>
        </w:tc>
      </w:tr>
      <w:tr w:rsidR="005E5348" w:rsidRPr="00C67B27" w:rsidTr="00031F0F">
        <w:trPr>
          <w:trHeight w:val="35"/>
        </w:trPr>
        <w:tc>
          <w:tcPr>
            <w:tcW w:w="3458" w:type="dxa"/>
          </w:tcPr>
          <w:p w:rsidR="005E5348" w:rsidRPr="005724D6" w:rsidRDefault="00294353" w:rsidP="00031F0F">
            <w:pPr>
              <w:rPr>
                <w:rFonts w:cs="Arial"/>
                <w:szCs w:val="20"/>
                <w:u w:val="single"/>
              </w:rPr>
            </w:pPr>
            <w:r>
              <w:rPr>
                <w:rFonts w:cs="Arial"/>
                <w:szCs w:val="20"/>
                <w:u w:val="single"/>
              </w:rPr>
              <w:t>April 30, 2017</w:t>
            </w:r>
          </w:p>
        </w:tc>
        <w:tc>
          <w:tcPr>
            <w:tcW w:w="1447" w:type="dxa"/>
          </w:tcPr>
          <w:p w:rsidR="005E5348" w:rsidRPr="00C67B27" w:rsidRDefault="005E5348" w:rsidP="00031F0F">
            <w:pPr>
              <w:rPr>
                <w:rFonts w:cs="Arial"/>
                <w:szCs w:val="20"/>
              </w:rPr>
            </w:pPr>
          </w:p>
        </w:tc>
        <w:tc>
          <w:tcPr>
            <w:tcW w:w="1498" w:type="dxa"/>
          </w:tcPr>
          <w:p w:rsidR="005E5348" w:rsidRPr="00C67B27" w:rsidRDefault="005E5348" w:rsidP="00031F0F">
            <w:pPr>
              <w:rPr>
                <w:rFonts w:cs="Arial"/>
                <w:szCs w:val="20"/>
              </w:rPr>
            </w:pPr>
          </w:p>
        </w:tc>
        <w:tc>
          <w:tcPr>
            <w:tcW w:w="1557" w:type="dxa"/>
          </w:tcPr>
          <w:p w:rsidR="005E5348" w:rsidRPr="00C67B27" w:rsidRDefault="005E5348" w:rsidP="00031F0F">
            <w:pPr>
              <w:rPr>
                <w:rFonts w:cs="Arial"/>
                <w:szCs w:val="20"/>
              </w:rPr>
            </w:pPr>
          </w:p>
        </w:tc>
      </w:tr>
      <w:tr w:rsidR="005E5348" w:rsidRPr="004255AA" w:rsidTr="00031F0F">
        <w:trPr>
          <w:trHeight w:val="34"/>
        </w:trPr>
        <w:tc>
          <w:tcPr>
            <w:tcW w:w="3458" w:type="dxa"/>
          </w:tcPr>
          <w:p w:rsidR="005E5348" w:rsidRDefault="005E5348" w:rsidP="00031F0F">
            <w:pPr>
              <w:rPr>
                <w:rFonts w:cs="Arial"/>
                <w:szCs w:val="20"/>
              </w:rPr>
            </w:pPr>
            <w:r w:rsidRPr="004255AA">
              <w:rPr>
                <w:rFonts w:cs="Arial"/>
                <w:szCs w:val="20"/>
              </w:rPr>
              <w:t>Trade payables and other liabilities</w:t>
            </w:r>
          </w:p>
          <w:p w:rsidR="004255AA" w:rsidRPr="004255AA" w:rsidRDefault="004255AA" w:rsidP="00031F0F">
            <w:pPr>
              <w:rPr>
                <w:rFonts w:cs="Arial"/>
                <w:szCs w:val="20"/>
              </w:rPr>
            </w:pPr>
          </w:p>
        </w:tc>
        <w:tc>
          <w:tcPr>
            <w:tcW w:w="1447" w:type="dxa"/>
          </w:tcPr>
          <w:p w:rsidR="005E5348" w:rsidRPr="006A7B46" w:rsidRDefault="006C31AD" w:rsidP="00031F0F">
            <w:pPr>
              <w:rPr>
                <w:rFonts w:cs="Arial"/>
                <w:szCs w:val="20"/>
              </w:rPr>
            </w:pPr>
            <w:r w:rsidRPr="004255AA">
              <w:rPr>
                <w:rFonts w:cs="Arial"/>
                <w:i/>
                <w:szCs w:val="20"/>
              </w:rPr>
              <w:t xml:space="preserve">   </w:t>
            </w:r>
            <w:r w:rsidR="008C15E0" w:rsidRPr="006A7B46">
              <w:rPr>
                <w:rFonts w:cs="Arial"/>
                <w:szCs w:val="20"/>
              </w:rPr>
              <w:t>$</w:t>
            </w:r>
            <w:r w:rsidR="008C15E0" w:rsidRPr="004255AA">
              <w:rPr>
                <w:rFonts w:cs="Arial"/>
                <w:i/>
                <w:szCs w:val="20"/>
              </w:rPr>
              <w:t xml:space="preserve">  </w:t>
            </w:r>
            <w:r w:rsidR="0057685A" w:rsidRPr="004255AA">
              <w:rPr>
                <w:rFonts w:cs="Arial"/>
                <w:i/>
                <w:szCs w:val="20"/>
              </w:rPr>
              <w:t xml:space="preserve">  </w:t>
            </w:r>
            <w:r w:rsidR="006A7B46">
              <w:rPr>
                <w:rFonts w:cs="Arial"/>
                <w:szCs w:val="20"/>
              </w:rPr>
              <w:t>5</w:t>
            </w:r>
            <w:r w:rsidR="003401B8">
              <w:rPr>
                <w:rFonts w:cs="Arial"/>
                <w:szCs w:val="20"/>
              </w:rPr>
              <w:t>59,917</w:t>
            </w:r>
          </w:p>
        </w:tc>
        <w:tc>
          <w:tcPr>
            <w:tcW w:w="1498" w:type="dxa"/>
          </w:tcPr>
          <w:p w:rsidR="005E5348" w:rsidRPr="006A7B46" w:rsidRDefault="0057685A" w:rsidP="00031F0F">
            <w:pPr>
              <w:rPr>
                <w:rFonts w:cs="Arial"/>
                <w:szCs w:val="20"/>
              </w:rPr>
            </w:pPr>
            <w:r w:rsidRPr="006A7B46">
              <w:rPr>
                <w:rFonts w:cs="Arial"/>
                <w:szCs w:val="20"/>
              </w:rPr>
              <w:t xml:space="preserve"> </w:t>
            </w:r>
            <w:r w:rsidR="006A7B46">
              <w:rPr>
                <w:rFonts w:cs="Arial"/>
                <w:szCs w:val="20"/>
              </w:rPr>
              <w:t xml:space="preserve"> </w:t>
            </w:r>
            <w:r w:rsidRPr="006A7B46">
              <w:rPr>
                <w:rFonts w:cs="Arial"/>
                <w:szCs w:val="20"/>
              </w:rPr>
              <w:t xml:space="preserve">$        </w:t>
            </w:r>
          </w:p>
        </w:tc>
        <w:tc>
          <w:tcPr>
            <w:tcW w:w="1557" w:type="dxa"/>
          </w:tcPr>
          <w:p w:rsidR="005E5348" w:rsidRPr="006A7B46" w:rsidRDefault="005E5348" w:rsidP="00031F0F">
            <w:pPr>
              <w:rPr>
                <w:rFonts w:cs="Arial"/>
                <w:szCs w:val="20"/>
              </w:rPr>
            </w:pPr>
            <w:r w:rsidRPr="006A7B46">
              <w:rPr>
                <w:rFonts w:cs="Arial"/>
                <w:szCs w:val="20"/>
              </w:rPr>
              <w:t xml:space="preserve"> </w:t>
            </w:r>
            <w:r w:rsidR="006E0E2C" w:rsidRPr="006A7B46">
              <w:rPr>
                <w:rFonts w:cs="Arial"/>
                <w:szCs w:val="20"/>
              </w:rPr>
              <w:t xml:space="preserve"> </w:t>
            </w:r>
            <w:r w:rsidRPr="006A7B46">
              <w:rPr>
                <w:rFonts w:cs="Arial"/>
                <w:szCs w:val="20"/>
              </w:rPr>
              <w:t>$</w:t>
            </w:r>
            <w:r w:rsidR="00056139" w:rsidRPr="006A7B46">
              <w:rPr>
                <w:rFonts w:cs="Arial"/>
                <w:szCs w:val="20"/>
              </w:rPr>
              <w:t xml:space="preserve">      </w:t>
            </w:r>
            <w:r w:rsidR="003401B8">
              <w:rPr>
                <w:rFonts w:cs="Arial"/>
                <w:szCs w:val="20"/>
              </w:rPr>
              <w:t>559,917</w:t>
            </w:r>
          </w:p>
          <w:p w:rsidR="004255AA" w:rsidRPr="006A7B46" w:rsidRDefault="004255AA" w:rsidP="00031F0F">
            <w:pPr>
              <w:rPr>
                <w:rFonts w:cs="Arial"/>
                <w:szCs w:val="20"/>
              </w:rPr>
            </w:pPr>
          </w:p>
          <w:p w:rsidR="004255AA" w:rsidRPr="006A7B46" w:rsidRDefault="004255AA" w:rsidP="00031F0F">
            <w:pPr>
              <w:rPr>
                <w:rFonts w:cs="Arial"/>
                <w:szCs w:val="20"/>
              </w:rPr>
            </w:pPr>
          </w:p>
          <w:p w:rsidR="004255AA" w:rsidRPr="006A7B46" w:rsidRDefault="004255AA" w:rsidP="00031F0F">
            <w:pPr>
              <w:rPr>
                <w:rFonts w:cs="Arial"/>
                <w:szCs w:val="20"/>
              </w:rPr>
            </w:pPr>
          </w:p>
          <w:p w:rsidR="004255AA" w:rsidRPr="006A7B46" w:rsidRDefault="004255AA" w:rsidP="00031F0F">
            <w:pPr>
              <w:rPr>
                <w:rFonts w:cs="Arial"/>
                <w:szCs w:val="20"/>
              </w:rPr>
            </w:pPr>
          </w:p>
          <w:p w:rsidR="004255AA" w:rsidRPr="006A7B46" w:rsidRDefault="004255AA" w:rsidP="00031F0F">
            <w:pPr>
              <w:rPr>
                <w:rFonts w:cs="Arial"/>
                <w:szCs w:val="20"/>
              </w:rPr>
            </w:pPr>
          </w:p>
        </w:tc>
      </w:tr>
    </w:tbl>
    <w:p w:rsidR="006C31AD" w:rsidRPr="004255AA" w:rsidRDefault="004255AA" w:rsidP="004255AA">
      <w:pPr>
        <w:tabs>
          <w:tab w:val="left" w:pos="720"/>
        </w:tabs>
        <w:kinsoku w:val="0"/>
        <w:overflowPunct w:val="0"/>
        <w:spacing w:before="240" w:line="209" w:lineRule="exact"/>
        <w:ind w:left="450" w:right="450"/>
        <w:textAlignment w:val="baseline"/>
        <w:rPr>
          <w:b/>
          <w:color w:val="000000" w:themeColor="text1"/>
        </w:rPr>
      </w:pPr>
      <w:r w:rsidRPr="004255AA">
        <w:rPr>
          <w:b/>
          <w:color w:val="000000" w:themeColor="text1"/>
        </w:rPr>
        <w:t>d)</w:t>
      </w:r>
      <w:r w:rsidR="008C4FB7" w:rsidRPr="004255AA">
        <w:rPr>
          <w:b/>
          <w:color w:val="000000" w:themeColor="text1"/>
        </w:rPr>
        <w:t xml:space="preserve"> </w:t>
      </w:r>
      <w:r w:rsidR="003A0EF4" w:rsidRPr="004255AA">
        <w:rPr>
          <w:b/>
          <w:color w:val="000000" w:themeColor="text1"/>
        </w:rPr>
        <w:t>Fair value of financial instruments</w:t>
      </w:r>
    </w:p>
    <w:p w:rsidR="0034134C" w:rsidRDefault="004C3977" w:rsidP="004C3977">
      <w:pPr>
        <w:pStyle w:val="ListParagraph"/>
        <w:tabs>
          <w:tab w:val="left" w:pos="1800"/>
        </w:tabs>
        <w:kinsoku w:val="0"/>
        <w:overflowPunct w:val="0"/>
        <w:spacing w:before="240" w:line="209" w:lineRule="exact"/>
        <w:ind w:left="450" w:right="450"/>
        <w:textAlignment w:val="baseline"/>
        <w:rPr>
          <w:color w:val="000000" w:themeColor="text1"/>
        </w:rPr>
      </w:pPr>
      <w:r w:rsidRPr="00526A9E">
        <w:rPr>
          <w:color w:val="000000" w:themeColor="text1"/>
        </w:rPr>
        <w:t xml:space="preserve">The </w:t>
      </w:r>
      <w:r w:rsidR="009E6A5D" w:rsidRPr="00526A9E">
        <w:rPr>
          <w:color w:val="000000" w:themeColor="text1"/>
        </w:rPr>
        <w:t>C</w:t>
      </w:r>
      <w:r w:rsidRPr="00526A9E">
        <w:rPr>
          <w:color w:val="000000" w:themeColor="text1"/>
        </w:rPr>
        <w:t xml:space="preserve">ompany classifies its financial instruments measured at fair value at one of </w:t>
      </w:r>
    </w:p>
    <w:p w:rsidR="001566D9" w:rsidRPr="00526A9E" w:rsidRDefault="001566D9" w:rsidP="001566D9">
      <w:pPr>
        <w:pStyle w:val="ListParagraph"/>
        <w:tabs>
          <w:tab w:val="left" w:pos="1800"/>
        </w:tabs>
        <w:kinsoku w:val="0"/>
        <w:overflowPunct w:val="0"/>
        <w:spacing w:before="240" w:line="209" w:lineRule="exact"/>
        <w:ind w:left="450" w:right="450"/>
        <w:textAlignment w:val="baseline"/>
        <w:rPr>
          <w:b/>
          <w:color w:val="000000" w:themeColor="text1"/>
        </w:rPr>
      </w:pPr>
      <w:proofErr w:type="gramStart"/>
      <w:r w:rsidRPr="00526A9E">
        <w:rPr>
          <w:color w:val="000000" w:themeColor="text1"/>
        </w:rPr>
        <w:t>three</w:t>
      </w:r>
      <w:proofErr w:type="gramEnd"/>
      <w:r w:rsidRPr="00526A9E">
        <w:rPr>
          <w:color w:val="000000" w:themeColor="text1"/>
        </w:rPr>
        <w:t xml:space="preserve"> levels according to the relative reliability of the inputs used to estimate fair value:</w:t>
      </w:r>
    </w:p>
    <w:p w:rsidR="001566D9" w:rsidRDefault="001566D9" w:rsidP="001566D9">
      <w:pPr>
        <w:rPr>
          <w:color w:val="000000" w:themeColor="text1"/>
        </w:rPr>
      </w:pPr>
    </w:p>
    <w:p w:rsidR="001566D9" w:rsidRPr="00526A9E" w:rsidRDefault="001566D9" w:rsidP="001566D9">
      <w:pPr>
        <w:rPr>
          <w:color w:val="000000" w:themeColor="text1"/>
        </w:rPr>
      </w:pPr>
      <w:r>
        <w:rPr>
          <w:color w:val="000000" w:themeColor="text1"/>
        </w:rPr>
        <w:t xml:space="preserve">        </w:t>
      </w:r>
      <w:r w:rsidRPr="00526A9E">
        <w:rPr>
          <w:color w:val="000000" w:themeColor="text1"/>
        </w:rPr>
        <w:t>Level 1 - quoted prices (unadjusted) in active markets</w:t>
      </w:r>
    </w:p>
    <w:p w:rsidR="001566D9" w:rsidRPr="00526A9E" w:rsidRDefault="001566D9" w:rsidP="001566D9">
      <w:pPr>
        <w:pStyle w:val="ListParagraph"/>
        <w:tabs>
          <w:tab w:val="left" w:pos="1800"/>
        </w:tabs>
        <w:kinsoku w:val="0"/>
        <w:overflowPunct w:val="0"/>
        <w:spacing w:before="240" w:line="209" w:lineRule="exact"/>
        <w:ind w:left="446" w:right="450"/>
        <w:textAlignment w:val="baseline"/>
        <w:rPr>
          <w:color w:val="000000" w:themeColor="text1"/>
        </w:rPr>
      </w:pPr>
      <w:r w:rsidRPr="00526A9E">
        <w:rPr>
          <w:color w:val="000000" w:themeColor="text1"/>
        </w:rPr>
        <w:t>Level 2 - inputs other than quoted prices included in Level 1 that are observable for the asset or liability, either directly (i.e. as prices) or indirectly (i.e., derived from prices); and</w:t>
      </w:r>
    </w:p>
    <w:p w:rsidR="001566D9" w:rsidRPr="00526A9E" w:rsidRDefault="001566D9" w:rsidP="001566D9">
      <w:pPr>
        <w:pStyle w:val="ListParagraph"/>
        <w:tabs>
          <w:tab w:val="left" w:pos="1800"/>
        </w:tabs>
        <w:kinsoku w:val="0"/>
        <w:overflowPunct w:val="0"/>
        <w:spacing w:before="240" w:line="209" w:lineRule="exact"/>
        <w:ind w:left="446" w:right="450"/>
        <w:textAlignment w:val="baseline"/>
        <w:rPr>
          <w:color w:val="000000" w:themeColor="text1"/>
        </w:rPr>
      </w:pPr>
    </w:p>
    <w:p w:rsidR="001566D9" w:rsidRDefault="001566D9" w:rsidP="001566D9">
      <w:pPr>
        <w:pStyle w:val="ListParagraph"/>
        <w:tabs>
          <w:tab w:val="left" w:pos="1800"/>
        </w:tabs>
        <w:kinsoku w:val="0"/>
        <w:overflowPunct w:val="0"/>
        <w:spacing w:before="240" w:line="209" w:lineRule="exact"/>
        <w:ind w:left="446" w:right="450"/>
        <w:textAlignment w:val="baseline"/>
        <w:rPr>
          <w:color w:val="000000" w:themeColor="text1"/>
        </w:rPr>
      </w:pPr>
      <w:r w:rsidRPr="00526A9E">
        <w:rPr>
          <w:color w:val="000000" w:themeColor="text1"/>
        </w:rPr>
        <w:t>Level 3 – Inputs for the asset or liability that are not based on observable market data (unobservable inputs)</w:t>
      </w:r>
    </w:p>
    <w:p w:rsidR="00031F0F" w:rsidRDefault="00031F0F" w:rsidP="001566D9">
      <w:pPr>
        <w:pStyle w:val="ListParagraph"/>
        <w:tabs>
          <w:tab w:val="left" w:pos="1800"/>
        </w:tabs>
        <w:kinsoku w:val="0"/>
        <w:overflowPunct w:val="0"/>
        <w:spacing w:before="240" w:line="209" w:lineRule="exact"/>
        <w:ind w:left="446" w:right="450"/>
        <w:textAlignment w:val="baseline"/>
        <w:rPr>
          <w:color w:val="000000" w:themeColor="text1"/>
        </w:rPr>
      </w:pPr>
    </w:p>
    <w:p w:rsidR="00031F0F" w:rsidRDefault="00031F0F" w:rsidP="001566D9">
      <w:pPr>
        <w:pStyle w:val="ListParagraph"/>
        <w:tabs>
          <w:tab w:val="left" w:pos="1800"/>
        </w:tabs>
        <w:kinsoku w:val="0"/>
        <w:overflowPunct w:val="0"/>
        <w:spacing w:before="240" w:line="209" w:lineRule="exact"/>
        <w:ind w:left="446" w:right="450"/>
        <w:textAlignment w:val="baseline"/>
        <w:rPr>
          <w:color w:val="000000" w:themeColor="text1"/>
        </w:rPr>
      </w:pPr>
    </w:p>
    <w:p w:rsidR="00031F0F" w:rsidRDefault="00031F0F" w:rsidP="001566D9">
      <w:pPr>
        <w:pStyle w:val="ListParagraph"/>
        <w:tabs>
          <w:tab w:val="left" w:pos="1800"/>
        </w:tabs>
        <w:kinsoku w:val="0"/>
        <w:overflowPunct w:val="0"/>
        <w:spacing w:before="240" w:line="209" w:lineRule="exact"/>
        <w:ind w:left="446" w:right="450"/>
        <w:textAlignment w:val="baseline"/>
        <w:rPr>
          <w:color w:val="000000" w:themeColor="text1"/>
        </w:rPr>
      </w:pPr>
    </w:p>
    <w:p w:rsidR="00031F0F" w:rsidRDefault="00031F0F" w:rsidP="001566D9">
      <w:pPr>
        <w:pStyle w:val="ListParagraph"/>
        <w:tabs>
          <w:tab w:val="left" w:pos="1800"/>
        </w:tabs>
        <w:kinsoku w:val="0"/>
        <w:overflowPunct w:val="0"/>
        <w:spacing w:before="240" w:line="209" w:lineRule="exact"/>
        <w:ind w:left="446" w:right="450"/>
        <w:textAlignment w:val="baseline"/>
        <w:rPr>
          <w:color w:val="000000" w:themeColor="text1"/>
        </w:rPr>
      </w:pPr>
    </w:p>
    <w:p w:rsidR="00031F0F" w:rsidRDefault="00031F0F" w:rsidP="001566D9">
      <w:pPr>
        <w:pStyle w:val="ListParagraph"/>
        <w:tabs>
          <w:tab w:val="left" w:pos="1800"/>
        </w:tabs>
        <w:kinsoku w:val="0"/>
        <w:overflowPunct w:val="0"/>
        <w:spacing w:before="240" w:line="209" w:lineRule="exact"/>
        <w:ind w:left="446" w:right="450"/>
        <w:textAlignment w:val="baseline"/>
        <w:rPr>
          <w:color w:val="000000" w:themeColor="text1"/>
        </w:rPr>
      </w:pPr>
    </w:p>
    <w:p w:rsidR="00031F0F" w:rsidRDefault="00031F0F" w:rsidP="001566D9">
      <w:pPr>
        <w:pStyle w:val="ListParagraph"/>
        <w:tabs>
          <w:tab w:val="left" w:pos="1800"/>
        </w:tabs>
        <w:kinsoku w:val="0"/>
        <w:overflowPunct w:val="0"/>
        <w:spacing w:before="240" w:line="209" w:lineRule="exact"/>
        <w:ind w:left="446" w:right="450"/>
        <w:textAlignment w:val="baseline"/>
        <w:rPr>
          <w:color w:val="000000" w:themeColor="text1"/>
        </w:rPr>
      </w:pPr>
    </w:p>
    <w:p w:rsidR="00031F0F" w:rsidRDefault="00031F0F" w:rsidP="001566D9">
      <w:pPr>
        <w:pStyle w:val="ListParagraph"/>
        <w:tabs>
          <w:tab w:val="left" w:pos="1800"/>
        </w:tabs>
        <w:kinsoku w:val="0"/>
        <w:overflowPunct w:val="0"/>
        <w:spacing w:before="240" w:line="209" w:lineRule="exact"/>
        <w:ind w:left="446" w:right="450"/>
        <w:textAlignment w:val="baseline"/>
        <w:rPr>
          <w:color w:val="000000" w:themeColor="text1"/>
        </w:rPr>
      </w:pPr>
    </w:p>
    <w:p w:rsidR="00031F0F" w:rsidRDefault="00031F0F" w:rsidP="001566D9">
      <w:pPr>
        <w:pStyle w:val="ListParagraph"/>
        <w:tabs>
          <w:tab w:val="left" w:pos="1800"/>
        </w:tabs>
        <w:kinsoku w:val="0"/>
        <w:overflowPunct w:val="0"/>
        <w:spacing w:before="240" w:line="209" w:lineRule="exact"/>
        <w:ind w:left="446" w:right="450"/>
        <w:textAlignment w:val="baseline"/>
        <w:rPr>
          <w:color w:val="000000" w:themeColor="text1"/>
        </w:rPr>
      </w:pPr>
    </w:p>
    <w:p w:rsidR="00031F0F" w:rsidRDefault="00031F0F" w:rsidP="001566D9">
      <w:pPr>
        <w:pStyle w:val="ListParagraph"/>
        <w:tabs>
          <w:tab w:val="left" w:pos="1800"/>
        </w:tabs>
        <w:kinsoku w:val="0"/>
        <w:overflowPunct w:val="0"/>
        <w:spacing w:before="240" w:line="209" w:lineRule="exact"/>
        <w:ind w:left="446" w:right="450"/>
        <w:textAlignment w:val="baseline"/>
        <w:rPr>
          <w:color w:val="000000" w:themeColor="text1"/>
        </w:rPr>
      </w:pPr>
    </w:p>
    <w:p w:rsidR="00031F0F" w:rsidRDefault="00031F0F" w:rsidP="001566D9">
      <w:pPr>
        <w:pStyle w:val="ListParagraph"/>
        <w:tabs>
          <w:tab w:val="left" w:pos="1800"/>
        </w:tabs>
        <w:kinsoku w:val="0"/>
        <w:overflowPunct w:val="0"/>
        <w:spacing w:before="240" w:line="209" w:lineRule="exact"/>
        <w:ind w:left="446" w:right="450"/>
        <w:textAlignment w:val="baseline"/>
        <w:rPr>
          <w:color w:val="000000" w:themeColor="text1"/>
        </w:rPr>
      </w:pPr>
    </w:p>
    <w:p w:rsidR="00031F0F" w:rsidRDefault="00031F0F" w:rsidP="001566D9">
      <w:pPr>
        <w:pStyle w:val="ListParagraph"/>
        <w:tabs>
          <w:tab w:val="left" w:pos="1800"/>
        </w:tabs>
        <w:kinsoku w:val="0"/>
        <w:overflowPunct w:val="0"/>
        <w:spacing w:before="240" w:line="209" w:lineRule="exact"/>
        <w:ind w:left="446" w:right="450"/>
        <w:textAlignment w:val="baseline"/>
        <w:rPr>
          <w:color w:val="000000" w:themeColor="text1"/>
        </w:rPr>
      </w:pPr>
    </w:p>
    <w:p w:rsidR="00031F0F" w:rsidRPr="00031F0F" w:rsidRDefault="00031F0F" w:rsidP="00031F0F">
      <w:pPr>
        <w:pStyle w:val="NoteHeading1"/>
        <w:rPr>
          <w:rFonts w:ascii="Arial" w:hAnsi="Arial" w:cs="Arial"/>
          <w:sz w:val="20"/>
          <w:szCs w:val="20"/>
        </w:rPr>
      </w:pPr>
      <w:r>
        <w:rPr>
          <w:rFonts w:ascii="Arial" w:hAnsi="Arial" w:cs="Arial"/>
          <w:sz w:val="20"/>
          <w:szCs w:val="20"/>
        </w:rPr>
        <w:t>12</w:t>
      </w:r>
      <w:r w:rsidRPr="00A24132">
        <w:rPr>
          <w:rFonts w:ascii="Arial" w:hAnsi="Arial" w:cs="Arial"/>
          <w:sz w:val="20"/>
          <w:szCs w:val="20"/>
        </w:rPr>
        <w:tab/>
        <w:t>FINANCIAL INSTRUMENTS AND RISK MANAGEMENT</w:t>
      </w:r>
      <w:r>
        <w:rPr>
          <w:rFonts w:ascii="Arial" w:hAnsi="Arial" w:cs="Arial"/>
          <w:sz w:val="20"/>
          <w:szCs w:val="20"/>
        </w:rPr>
        <w:t xml:space="preserve"> - continued</w:t>
      </w:r>
    </w:p>
    <w:p w:rsidR="00031F0F" w:rsidRPr="00031F0F" w:rsidRDefault="00031F0F" w:rsidP="00031F0F">
      <w:pPr>
        <w:tabs>
          <w:tab w:val="left" w:pos="1800"/>
        </w:tabs>
        <w:kinsoku w:val="0"/>
        <w:overflowPunct w:val="0"/>
        <w:spacing w:before="240" w:line="209" w:lineRule="exact"/>
        <w:ind w:right="450"/>
        <w:textAlignment w:val="baseline"/>
        <w:rPr>
          <w:color w:val="000000" w:themeColor="text1"/>
        </w:rPr>
      </w:pPr>
    </w:p>
    <w:tbl>
      <w:tblPr>
        <w:tblpPr w:leftFromText="180" w:rightFromText="180" w:vertAnchor="text" w:horzAnchor="margin" w:tblpXSpec="right" w:tblpY="220"/>
        <w:tblW w:w="9144" w:type="dxa"/>
        <w:tblBorders>
          <w:top w:val="nil"/>
          <w:left w:val="nil"/>
          <w:bottom w:val="nil"/>
          <w:right w:val="nil"/>
        </w:tblBorders>
        <w:tblLayout w:type="fixed"/>
        <w:tblLook w:val="0000" w:firstRow="0" w:lastRow="0" w:firstColumn="0" w:lastColumn="0" w:noHBand="0" w:noVBand="0"/>
      </w:tblPr>
      <w:tblGrid>
        <w:gridCol w:w="3132"/>
        <w:gridCol w:w="1620"/>
        <w:gridCol w:w="1440"/>
        <w:gridCol w:w="1530"/>
        <w:gridCol w:w="1422"/>
      </w:tblGrid>
      <w:tr w:rsidR="0034134C" w:rsidRPr="00526A9E" w:rsidTr="0034134C">
        <w:trPr>
          <w:trHeight w:val="363"/>
        </w:trPr>
        <w:tc>
          <w:tcPr>
            <w:tcW w:w="3132" w:type="dxa"/>
          </w:tcPr>
          <w:p w:rsidR="0034134C" w:rsidRPr="00526A9E" w:rsidRDefault="0034134C" w:rsidP="0034134C">
            <w:pPr>
              <w:rPr>
                <w:b/>
                <w:bCs/>
                <w:color w:val="000000" w:themeColor="text1"/>
                <w:u w:val="single"/>
              </w:rPr>
            </w:pPr>
          </w:p>
        </w:tc>
        <w:tc>
          <w:tcPr>
            <w:tcW w:w="1620" w:type="dxa"/>
          </w:tcPr>
          <w:p w:rsidR="0034134C" w:rsidRPr="00526A9E" w:rsidRDefault="0034134C" w:rsidP="0034134C">
            <w:pPr>
              <w:jc w:val="center"/>
              <w:rPr>
                <w:bCs/>
                <w:color w:val="000000" w:themeColor="text1"/>
              </w:rPr>
            </w:pPr>
            <w:r w:rsidRPr="00526A9E">
              <w:rPr>
                <w:bCs/>
                <w:color w:val="000000" w:themeColor="text1"/>
              </w:rPr>
              <w:t>Level 1</w:t>
            </w:r>
          </w:p>
        </w:tc>
        <w:tc>
          <w:tcPr>
            <w:tcW w:w="1440" w:type="dxa"/>
          </w:tcPr>
          <w:p w:rsidR="0034134C" w:rsidRPr="00526A9E" w:rsidRDefault="0034134C" w:rsidP="0034134C">
            <w:pPr>
              <w:jc w:val="center"/>
              <w:rPr>
                <w:bCs/>
                <w:color w:val="000000" w:themeColor="text1"/>
              </w:rPr>
            </w:pPr>
            <w:r w:rsidRPr="00526A9E">
              <w:rPr>
                <w:bCs/>
                <w:color w:val="000000" w:themeColor="text1"/>
              </w:rPr>
              <w:t>Level 2</w:t>
            </w:r>
          </w:p>
        </w:tc>
        <w:tc>
          <w:tcPr>
            <w:tcW w:w="1530" w:type="dxa"/>
          </w:tcPr>
          <w:p w:rsidR="0034134C" w:rsidRPr="00526A9E" w:rsidRDefault="0034134C" w:rsidP="0034134C">
            <w:pPr>
              <w:jc w:val="center"/>
              <w:rPr>
                <w:bCs/>
                <w:color w:val="000000" w:themeColor="text1"/>
              </w:rPr>
            </w:pPr>
            <w:r w:rsidRPr="00526A9E">
              <w:rPr>
                <w:bCs/>
                <w:color w:val="000000" w:themeColor="text1"/>
              </w:rPr>
              <w:t>Level 3</w:t>
            </w:r>
          </w:p>
        </w:tc>
        <w:tc>
          <w:tcPr>
            <w:tcW w:w="1422" w:type="dxa"/>
          </w:tcPr>
          <w:p w:rsidR="0034134C" w:rsidRPr="00526A9E" w:rsidRDefault="0034134C" w:rsidP="0034134C">
            <w:pPr>
              <w:jc w:val="center"/>
              <w:rPr>
                <w:bCs/>
                <w:color w:val="000000" w:themeColor="text1"/>
              </w:rPr>
            </w:pPr>
            <w:r w:rsidRPr="00526A9E">
              <w:rPr>
                <w:bCs/>
                <w:color w:val="000000" w:themeColor="text1"/>
              </w:rPr>
              <w:t>Total</w:t>
            </w:r>
          </w:p>
        </w:tc>
      </w:tr>
      <w:tr w:rsidR="0034134C" w:rsidRPr="00526A9E" w:rsidTr="0034134C">
        <w:trPr>
          <w:trHeight w:val="84"/>
        </w:trPr>
        <w:tc>
          <w:tcPr>
            <w:tcW w:w="3132" w:type="dxa"/>
          </w:tcPr>
          <w:p w:rsidR="0034134C" w:rsidRPr="00526A9E" w:rsidRDefault="0034134C" w:rsidP="0034134C">
            <w:pPr>
              <w:ind w:left="450"/>
              <w:rPr>
                <w:rFonts w:cs="Arial"/>
                <w:color w:val="000000" w:themeColor="text1"/>
                <w:szCs w:val="20"/>
                <w:u w:val="single"/>
              </w:rPr>
            </w:pPr>
            <w:r w:rsidRPr="00526A9E">
              <w:rPr>
                <w:rFonts w:cs="Arial"/>
                <w:color w:val="000000" w:themeColor="text1"/>
                <w:szCs w:val="20"/>
                <w:u w:val="single"/>
              </w:rPr>
              <w:t xml:space="preserve">July 31, </w:t>
            </w:r>
            <w:r>
              <w:rPr>
                <w:rFonts w:cs="Arial"/>
                <w:color w:val="000000" w:themeColor="text1"/>
                <w:szCs w:val="20"/>
                <w:u w:val="single"/>
              </w:rPr>
              <w:t>2016</w:t>
            </w:r>
          </w:p>
        </w:tc>
        <w:tc>
          <w:tcPr>
            <w:tcW w:w="1620" w:type="dxa"/>
          </w:tcPr>
          <w:p w:rsidR="0034134C" w:rsidRPr="00526A9E" w:rsidRDefault="0034134C" w:rsidP="0034134C">
            <w:pPr>
              <w:rPr>
                <w:rFonts w:cs="Arial"/>
                <w:color w:val="000000" w:themeColor="text1"/>
                <w:szCs w:val="20"/>
              </w:rPr>
            </w:pPr>
          </w:p>
        </w:tc>
        <w:tc>
          <w:tcPr>
            <w:tcW w:w="1440" w:type="dxa"/>
          </w:tcPr>
          <w:p w:rsidR="0034134C" w:rsidRPr="00526A9E" w:rsidRDefault="0034134C" w:rsidP="0034134C">
            <w:pPr>
              <w:rPr>
                <w:rFonts w:cs="Arial"/>
                <w:color w:val="000000" w:themeColor="text1"/>
                <w:szCs w:val="20"/>
              </w:rPr>
            </w:pPr>
          </w:p>
        </w:tc>
        <w:tc>
          <w:tcPr>
            <w:tcW w:w="1530" w:type="dxa"/>
          </w:tcPr>
          <w:p w:rsidR="0034134C" w:rsidRPr="00526A9E" w:rsidRDefault="0034134C" w:rsidP="0034134C">
            <w:pPr>
              <w:rPr>
                <w:rFonts w:cs="Arial"/>
                <w:color w:val="000000" w:themeColor="text1"/>
                <w:szCs w:val="20"/>
                <w:u w:val="single"/>
              </w:rPr>
            </w:pPr>
          </w:p>
        </w:tc>
        <w:tc>
          <w:tcPr>
            <w:tcW w:w="1422" w:type="dxa"/>
          </w:tcPr>
          <w:p w:rsidR="0034134C" w:rsidRPr="00526A9E" w:rsidRDefault="0034134C" w:rsidP="0034134C">
            <w:pPr>
              <w:rPr>
                <w:rFonts w:cs="Arial"/>
                <w:color w:val="000000" w:themeColor="text1"/>
                <w:szCs w:val="20"/>
                <w:u w:val="single"/>
              </w:rPr>
            </w:pPr>
          </w:p>
        </w:tc>
      </w:tr>
      <w:tr w:rsidR="0034134C" w:rsidRPr="00526A9E" w:rsidTr="0034134C">
        <w:trPr>
          <w:trHeight w:val="84"/>
        </w:trPr>
        <w:tc>
          <w:tcPr>
            <w:tcW w:w="3132" w:type="dxa"/>
          </w:tcPr>
          <w:p w:rsidR="0034134C" w:rsidRPr="00526A9E" w:rsidRDefault="0034134C" w:rsidP="0034134C">
            <w:pPr>
              <w:ind w:left="450"/>
              <w:rPr>
                <w:bCs/>
                <w:color w:val="000000" w:themeColor="text1"/>
              </w:rPr>
            </w:pPr>
            <w:r w:rsidRPr="00526A9E">
              <w:rPr>
                <w:bCs/>
                <w:color w:val="000000" w:themeColor="text1"/>
              </w:rPr>
              <w:t>Investment in equity</w:t>
            </w:r>
          </w:p>
        </w:tc>
        <w:tc>
          <w:tcPr>
            <w:tcW w:w="1620" w:type="dxa"/>
          </w:tcPr>
          <w:p w:rsidR="0034134C" w:rsidRPr="00526A9E" w:rsidRDefault="0034134C" w:rsidP="0034134C">
            <w:pPr>
              <w:jc w:val="left"/>
              <w:rPr>
                <w:rFonts w:cs="Arial"/>
                <w:color w:val="000000" w:themeColor="text1"/>
                <w:szCs w:val="20"/>
              </w:rPr>
            </w:pPr>
            <w:r>
              <w:rPr>
                <w:rFonts w:cs="Arial"/>
                <w:color w:val="000000" w:themeColor="text1"/>
                <w:szCs w:val="20"/>
              </w:rPr>
              <w:t>$         611,421</w:t>
            </w:r>
            <w:r w:rsidRPr="00526A9E">
              <w:rPr>
                <w:rFonts w:cs="Arial"/>
                <w:color w:val="000000" w:themeColor="text1"/>
                <w:szCs w:val="20"/>
              </w:rPr>
              <w:t xml:space="preserve">      </w:t>
            </w:r>
          </w:p>
        </w:tc>
        <w:tc>
          <w:tcPr>
            <w:tcW w:w="1440" w:type="dxa"/>
          </w:tcPr>
          <w:p w:rsidR="0034134C" w:rsidRPr="00526A9E" w:rsidRDefault="0034134C" w:rsidP="0034134C">
            <w:pPr>
              <w:rPr>
                <w:rFonts w:cs="Arial"/>
                <w:color w:val="000000" w:themeColor="text1"/>
                <w:szCs w:val="20"/>
              </w:rPr>
            </w:pPr>
            <w:r w:rsidRPr="00526A9E">
              <w:rPr>
                <w:rFonts w:cs="Arial"/>
                <w:color w:val="000000" w:themeColor="text1"/>
                <w:szCs w:val="20"/>
              </w:rPr>
              <w:t>$                  -</w:t>
            </w:r>
          </w:p>
        </w:tc>
        <w:tc>
          <w:tcPr>
            <w:tcW w:w="1530" w:type="dxa"/>
          </w:tcPr>
          <w:p w:rsidR="0034134C" w:rsidRPr="00526A9E" w:rsidRDefault="0034134C" w:rsidP="0034134C">
            <w:pPr>
              <w:rPr>
                <w:rFonts w:cs="Arial"/>
                <w:color w:val="000000" w:themeColor="text1"/>
                <w:szCs w:val="20"/>
              </w:rPr>
            </w:pPr>
            <w:r>
              <w:rPr>
                <w:rFonts w:cs="Arial"/>
                <w:color w:val="000000" w:themeColor="text1"/>
                <w:szCs w:val="20"/>
              </w:rPr>
              <w:t>$</w:t>
            </w:r>
            <w:r w:rsidR="006A7B46">
              <w:rPr>
                <w:rFonts w:cs="Arial"/>
                <w:color w:val="000000" w:themeColor="text1"/>
                <w:szCs w:val="20"/>
              </w:rPr>
              <w:t xml:space="preserve">        564,541</w:t>
            </w:r>
          </w:p>
        </w:tc>
        <w:tc>
          <w:tcPr>
            <w:tcW w:w="1422" w:type="dxa"/>
          </w:tcPr>
          <w:p w:rsidR="0034134C" w:rsidRPr="00526A9E" w:rsidRDefault="006A7B46" w:rsidP="0034134C">
            <w:pPr>
              <w:rPr>
                <w:rFonts w:cs="Arial"/>
                <w:color w:val="000000" w:themeColor="text1"/>
                <w:szCs w:val="20"/>
              </w:rPr>
            </w:pPr>
            <w:r>
              <w:rPr>
                <w:rFonts w:cs="Arial"/>
                <w:color w:val="000000" w:themeColor="text1"/>
                <w:szCs w:val="20"/>
              </w:rPr>
              <w:t xml:space="preserve">$ </w:t>
            </w:r>
            <w:r w:rsidR="0034134C">
              <w:rPr>
                <w:rFonts w:cs="Arial"/>
                <w:color w:val="000000" w:themeColor="text1"/>
                <w:szCs w:val="20"/>
              </w:rPr>
              <w:t xml:space="preserve">  </w:t>
            </w:r>
            <w:r>
              <w:rPr>
                <w:rFonts w:cs="Arial"/>
                <w:color w:val="000000" w:themeColor="text1"/>
                <w:szCs w:val="20"/>
              </w:rPr>
              <w:t>1,175,962</w:t>
            </w:r>
          </w:p>
        </w:tc>
      </w:tr>
      <w:tr w:rsidR="0034134C" w:rsidRPr="00526A9E" w:rsidTr="0034134C">
        <w:trPr>
          <w:trHeight w:val="255"/>
        </w:trPr>
        <w:tc>
          <w:tcPr>
            <w:tcW w:w="3132" w:type="dxa"/>
          </w:tcPr>
          <w:p w:rsidR="0034134C" w:rsidRPr="00526A9E" w:rsidRDefault="0034134C" w:rsidP="0034134C">
            <w:pPr>
              <w:ind w:left="450"/>
              <w:rPr>
                <w:color w:val="000000" w:themeColor="text1"/>
              </w:rPr>
            </w:pPr>
            <w:r w:rsidRPr="00526A9E">
              <w:rPr>
                <w:color w:val="000000" w:themeColor="text1"/>
              </w:rPr>
              <w:t>Cash and Cash equivalents</w:t>
            </w:r>
          </w:p>
        </w:tc>
        <w:tc>
          <w:tcPr>
            <w:tcW w:w="1620" w:type="dxa"/>
          </w:tcPr>
          <w:p w:rsidR="0034134C" w:rsidRPr="00526A9E" w:rsidRDefault="0034134C" w:rsidP="0034134C">
            <w:pPr>
              <w:rPr>
                <w:rFonts w:cs="Arial"/>
                <w:color w:val="000000" w:themeColor="text1"/>
                <w:szCs w:val="20"/>
              </w:rPr>
            </w:pPr>
            <w:r w:rsidRPr="00526A9E">
              <w:rPr>
                <w:rFonts w:cs="Arial"/>
                <w:color w:val="000000" w:themeColor="text1"/>
                <w:szCs w:val="20"/>
              </w:rPr>
              <w:t xml:space="preserve">$     </w:t>
            </w:r>
            <w:r>
              <w:rPr>
                <w:rFonts w:cs="Arial"/>
                <w:color w:val="000000" w:themeColor="text1"/>
                <w:szCs w:val="20"/>
              </w:rPr>
              <w:t xml:space="preserve">   326,031</w:t>
            </w:r>
          </w:p>
        </w:tc>
        <w:tc>
          <w:tcPr>
            <w:tcW w:w="1440" w:type="dxa"/>
          </w:tcPr>
          <w:p w:rsidR="0034134C" w:rsidRPr="00526A9E" w:rsidRDefault="0034134C" w:rsidP="0034134C">
            <w:pPr>
              <w:rPr>
                <w:rFonts w:cs="Arial"/>
                <w:color w:val="000000" w:themeColor="text1"/>
                <w:szCs w:val="20"/>
              </w:rPr>
            </w:pPr>
            <w:r w:rsidRPr="00526A9E">
              <w:rPr>
                <w:rFonts w:cs="Arial"/>
                <w:color w:val="000000" w:themeColor="text1"/>
                <w:szCs w:val="20"/>
              </w:rPr>
              <w:t>$                  -</w:t>
            </w:r>
          </w:p>
        </w:tc>
        <w:tc>
          <w:tcPr>
            <w:tcW w:w="1530" w:type="dxa"/>
          </w:tcPr>
          <w:p w:rsidR="0034134C" w:rsidRPr="00526A9E" w:rsidRDefault="0034134C" w:rsidP="0034134C">
            <w:pPr>
              <w:rPr>
                <w:rFonts w:cs="Arial"/>
                <w:color w:val="000000" w:themeColor="text1"/>
                <w:szCs w:val="20"/>
              </w:rPr>
            </w:pPr>
            <w:r w:rsidRPr="00526A9E">
              <w:rPr>
                <w:rFonts w:cs="Arial"/>
                <w:color w:val="000000" w:themeColor="text1"/>
                <w:szCs w:val="20"/>
              </w:rPr>
              <w:t>$                  -</w:t>
            </w:r>
          </w:p>
        </w:tc>
        <w:tc>
          <w:tcPr>
            <w:tcW w:w="1422" w:type="dxa"/>
          </w:tcPr>
          <w:p w:rsidR="0034134C" w:rsidRPr="00526A9E" w:rsidRDefault="0034134C" w:rsidP="0034134C">
            <w:pPr>
              <w:rPr>
                <w:rFonts w:cs="Arial"/>
                <w:color w:val="000000" w:themeColor="text1"/>
                <w:szCs w:val="20"/>
              </w:rPr>
            </w:pPr>
            <w:r>
              <w:rPr>
                <w:rFonts w:cs="Arial"/>
                <w:color w:val="000000" w:themeColor="text1"/>
                <w:szCs w:val="20"/>
              </w:rPr>
              <w:t>$      326,031</w:t>
            </w:r>
          </w:p>
        </w:tc>
      </w:tr>
      <w:tr w:rsidR="0034134C" w:rsidRPr="00526A9E" w:rsidTr="0034134C">
        <w:trPr>
          <w:trHeight w:val="189"/>
        </w:trPr>
        <w:tc>
          <w:tcPr>
            <w:tcW w:w="3132" w:type="dxa"/>
          </w:tcPr>
          <w:p w:rsidR="0034134C" w:rsidRPr="00526A9E" w:rsidRDefault="0034134C" w:rsidP="0034134C">
            <w:pPr>
              <w:rPr>
                <w:bCs/>
                <w:color w:val="000000" w:themeColor="text1"/>
                <w:u w:val="single"/>
              </w:rPr>
            </w:pPr>
          </w:p>
        </w:tc>
        <w:tc>
          <w:tcPr>
            <w:tcW w:w="1620" w:type="dxa"/>
          </w:tcPr>
          <w:p w:rsidR="0034134C" w:rsidRPr="00526A9E" w:rsidRDefault="0034134C" w:rsidP="0034134C">
            <w:pPr>
              <w:rPr>
                <w:rFonts w:cs="Arial"/>
                <w:color w:val="000000" w:themeColor="text1"/>
                <w:szCs w:val="20"/>
              </w:rPr>
            </w:pPr>
          </w:p>
        </w:tc>
        <w:tc>
          <w:tcPr>
            <w:tcW w:w="1440" w:type="dxa"/>
          </w:tcPr>
          <w:p w:rsidR="0034134C" w:rsidRPr="00526A9E" w:rsidRDefault="0034134C" w:rsidP="0034134C">
            <w:pPr>
              <w:rPr>
                <w:rFonts w:cs="Arial"/>
                <w:color w:val="000000" w:themeColor="text1"/>
                <w:szCs w:val="20"/>
              </w:rPr>
            </w:pPr>
          </w:p>
        </w:tc>
        <w:tc>
          <w:tcPr>
            <w:tcW w:w="1530" w:type="dxa"/>
          </w:tcPr>
          <w:p w:rsidR="0034134C" w:rsidRPr="00526A9E" w:rsidRDefault="0034134C" w:rsidP="0034134C">
            <w:pPr>
              <w:rPr>
                <w:rFonts w:cs="Arial"/>
                <w:color w:val="000000" w:themeColor="text1"/>
                <w:szCs w:val="20"/>
                <w:u w:val="single"/>
              </w:rPr>
            </w:pPr>
          </w:p>
        </w:tc>
        <w:tc>
          <w:tcPr>
            <w:tcW w:w="1422" w:type="dxa"/>
          </w:tcPr>
          <w:p w:rsidR="0034134C" w:rsidRPr="00526A9E" w:rsidRDefault="0034134C" w:rsidP="0034134C">
            <w:pPr>
              <w:rPr>
                <w:rFonts w:cs="Arial"/>
                <w:color w:val="000000" w:themeColor="text1"/>
                <w:szCs w:val="20"/>
                <w:u w:val="single"/>
              </w:rPr>
            </w:pPr>
          </w:p>
        </w:tc>
      </w:tr>
      <w:tr w:rsidR="0034134C" w:rsidRPr="00526A9E" w:rsidTr="0034134C">
        <w:trPr>
          <w:trHeight w:val="189"/>
        </w:trPr>
        <w:tc>
          <w:tcPr>
            <w:tcW w:w="3132" w:type="dxa"/>
          </w:tcPr>
          <w:p w:rsidR="0034134C" w:rsidRPr="00526A9E" w:rsidRDefault="00294353" w:rsidP="0034134C">
            <w:pPr>
              <w:ind w:left="450"/>
              <w:rPr>
                <w:rFonts w:cs="Arial"/>
                <w:color w:val="000000" w:themeColor="text1"/>
                <w:szCs w:val="20"/>
                <w:u w:val="single"/>
              </w:rPr>
            </w:pPr>
            <w:r>
              <w:rPr>
                <w:bCs/>
                <w:color w:val="000000" w:themeColor="text1"/>
                <w:u w:val="single"/>
              </w:rPr>
              <w:t>April 30, 2017</w:t>
            </w:r>
          </w:p>
        </w:tc>
        <w:tc>
          <w:tcPr>
            <w:tcW w:w="1620" w:type="dxa"/>
          </w:tcPr>
          <w:p w:rsidR="0034134C" w:rsidRPr="00526A9E" w:rsidRDefault="0034134C" w:rsidP="0034134C">
            <w:pPr>
              <w:rPr>
                <w:rFonts w:cs="Arial"/>
                <w:color w:val="000000" w:themeColor="text1"/>
                <w:szCs w:val="20"/>
              </w:rPr>
            </w:pPr>
          </w:p>
        </w:tc>
        <w:tc>
          <w:tcPr>
            <w:tcW w:w="1440" w:type="dxa"/>
          </w:tcPr>
          <w:p w:rsidR="0034134C" w:rsidRPr="00526A9E" w:rsidRDefault="0034134C" w:rsidP="0034134C">
            <w:pPr>
              <w:rPr>
                <w:rFonts w:cs="Arial"/>
                <w:color w:val="000000" w:themeColor="text1"/>
                <w:szCs w:val="20"/>
              </w:rPr>
            </w:pPr>
          </w:p>
        </w:tc>
        <w:tc>
          <w:tcPr>
            <w:tcW w:w="1530" w:type="dxa"/>
          </w:tcPr>
          <w:p w:rsidR="0034134C" w:rsidRPr="00526A9E" w:rsidRDefault="0034134C" w:rsidP="0034134C">
            <w:pPr>
              <w:rPr>
                <w:rFonts w:cs="Arial"/>
                <w:color w:val="000000" w:themeColor="text1"/>
                <w:szCs w:val="20"/>
                <w:u w:val="single"/>
              </w:rPr>
            </w:pPr>
          </w:p>
        </w:tc>
        <w:tc>
          <w:tcPr>
            <w:tcW w:w="1422" w:type="dxa"/>
          </w:tcPr>
          <w:p w:rsidR="0034134C" w:rsidRPr="00526A9E" w:rsidRDefault="0034134C" w:rsidP="0034134C">
            <w:pPr>
              <w:rPr>
                <w:rFonts w:cs="Arial"/>
                <w:color w:val="000000" w:themeColor="text1"/>
                <w:szCs w:val="20"/>
                <w:u w:val="single"/>
              </w:rPr>
            </w:pPr>
          </w:p>
        </w:tc>
      </w:tr>
      <w:tr w:rsidR="0034134C" w:rsidRPr="00526A9E" w:rsidTr="0034134C">
        <w:trPr>
          <w:trHeight w:val="189"/>
        </w:trPr>
        <w:tc>
          <w:tcPr>
            <w:tcW w:w="3132" w:type="dxa"/>
          </w:tcPr>
          <w:p w:rsidR="0034134C" w:rsidRPr="00526A9E" w:rsidRDefault="0034134C" w:rsidP="0034134C">
            <w:pPr>
              <w:ind w:left="450"/>
              <w:rPr>
                <w:bCs/>
                <w:color w:val="000000" w:themeColor="text1"/>
              </w:rPr>
            </w:pPr>
            <w:r w:rsidRPr="00526A9E">
              <w:rPr>
                <w:bCs/>
                <w:color w:val="000000" w:themeColor="text1"/>
              </w:rPr>
              <w:t>Investment in equity</w:t>
            </w:r>
          </w:p>
        </w:tc>
        <w:tc>
          <w:tcPr>
            <w:tcW w:w="1620" w:type="dxa"/>
          </w:tcPr>
          <w:p w:rsidR="0034134C" w:rsidRPr="00526A9E" w:rsidRDefault="0034134C" w:rsidP="0034134C">
            <w:pPr>
              <w:rPr>
                <w:bCs/>
                <w:color w:val="000000" w:themeColor="text1"/>
              </w:rPr>
            </w:pPr>
            <w:r>
              <w:rPr>
                <w:bCs/>
                <w:color w:val="000000" w:themeColor="text1"/>
              </w:rPr>
              <w:t xml:space="preserve"> $        </w:t>
            </w:r>
            <w:r w:rsidR="003401B8">
              <w:rPr>
                <w:bCs/>
                <w:color w:val="000000" w:themeColor="text1"/>
              </w:rPr>
              <w:t>140,661</w:t>
            </w:r>
          </w:p>
        </w:tc>
        <w:tc>
          <w:tcPr>
            <w:tcW w:w="1440" w:type="dxa"/>
          </w:tcPr>
          <w:p w:rsidR="0034134C" w:rsidRPr="00526A9E" w:rsidRDefault="0034134C" w:rsidP="0034134C">
            <w:pPr>
              <w:rPr>
                <w:rFonts w:cs="Arial"/>
                <w:color w:val="000000" w:themeColor="text1"/>
                <w:szCs w:val="20"/>
              </w:rPr>
            </w:pPr>
            <w:r w:rsidRPr="00526A9E">
              <w:rPr>
                <w:rFonts w:cs="Arial"/>
                <w:color w:val="000000" w:themeColor="text1"/>
                <w:szCs w:val="20"/>
              </w:rPr>
              <w:t>$                  -</w:t>
            </w:r>
          </w:p>
        </w:tc>
        <w:tc>
          <w:tcPr>
            <w:tcW w:w="1530" w:type="dxa"/>
          </w:tcPr>
          <w:p w:rsidR="0034134C" w:rsidRPr="00526A9E" w:rsidRDefault="0034134C" w:rsidP="0034134C">
            <w:pPr>
              <w:rPr>
                <w:rFonts w:cs="Arial"/>
                <w:color w:val="000000" w:themeColor="text1"/>
                <w:szCs w:val="20"/>
              </w:rPr>
            </w:pPr>
            <w:r w:rsidRPr="00526A9E">
              <w:rPr>
                <w:rFonts w:cs="Arial"/>
                <w:color w:val="000000" w:themeColor="text1"/>
                <w:szCs w:val="20"/>
              </w:rPr>
              <w:t xml:space="preserve">$       </w:t>
            </w:r>
            <w:r>
              <w:rPr>
                <w:rFonts w:cs="Arial"/>
                <w:color w:val="000000" w:themeColor="text1"/>
                <w:szCs w:val="20"/>
              </w:rPr>
              <w:t xml:space="preserve"> 564,541</w:t>
            </w:r>
          </w:p>
        </w:tc>
        <w:tc>
          <w:tcPr>
            <w:tcW w:w="1422" w:type="dxa"/>
          </w:tcPr>
          <w:p w:rsidR="0034134C" w:rsidRPr="00526A9E" w:rsidRDefault="0034134C" w:rsidP="0034134C">
            <w:pPr>
              <w:rPr>
                <w:bCs/>
                <w:color w:val="000000" w:themeColor="text1"/>
              </w:rPr>
            </w:pPr>
            <w:r w:rsidRPr="00526A9E">
              <w:rPr>
                <w:bCs/>
                <w:color w:val="000000" w:themeColor="text1"/>
              </w:rPr>
              <w:t xml:space="preserve">$   </w:t>
            </w:r>
            <w:r w:rsidR="006A7B46">
              <w:rPr>
                <w:bCs/>
                <w:color w:val="000000" w:themeColor="text1"/>
              </w:rPr>
              <w:t xml:space="preserve">   </w:t>
            </w:r>
            <w:r w:rsidR="003401B8">
              <w:rPr>
                <w:bCs/>
                <w:color w:val="000000" w:themeColor="text1"/>
              </w:rPr>
              <w:t>705,202</w:t>
            </w:r>
          </w:p>
        </w:tc>
      </w:tr>
      <w:tr w:rsidR="0034134C" w:rsidRPr="00526A9E" w:rsidTr="0034134C">
        <w:trPr>
          <w:trHeight w:val="189"/>
        </w:trPr>
        <w:tc>
          <w:tcPr>
            <w:tcW w:w="3132" w:type="dxa"/>
          </w:tcPr>
          <w:p w:rsidR="0034134C" w:rsidRPr="00526A9E" w:rsidRDefault="00642710" w:rsidP="0034134C">
            <w:pPr>
              <w:rPr>
                <w:color w:val="000000" w:themeColor="text1"/>
              </w:rPr>
            </w:pPr>
            <w:r>
              <w:rPr>
                <w:color w:val="000000" w:themeColor="text1"/>
              </w:rPr>
              <w:t xml:space="preserve">       </w:t>
            </w:r>
            <w:r w:rsidR="0034134C" w:rsidRPr="00526A9E">
              <w:rPr>
                <w:color w:val="000000" w:themeColor="text1"/>
              </w:rPr>
              <w:t>Cash and Cash equivalents</w:t>
            </w:r>
          </w:p>
        </w:tc>
        <w:tc>
          <w:tcPr>
            <w:tcW w:w="1620" w:type="dxa"/>
          </w:tcPr>
          <w:p w:rsidR="0034134C" w:rsidRPr="00526A9E" w:rsidRDefault="0034134C" w:rsidP="0034134C">
            <w:pPr>
              <w:rPr>
                <w:color w:val="000000" w:themeColor="text1"/>
              </w:rPr>
            </w:pPr>
            <w:r>
              <w:rPr>
                <w:color w:val="000000" w:themeColor="text1"/>
              </w:rPr>
              <w:t xml:space="preserve"> $        </w:t>
            </w:r>
            <w:r w:rsidR="006A7B46">
              <w:rPr>
                <w:color w:val="000000" w:themeColor="text1"/>
              </w:rPr>
              <w:t xml:space="preserve">  </w:t>
            </w:r>
            <w:r w:rsidR="003401B8">
              <w:rPr>
                <w:color w:val="000000" w:themeColor="text1"/>
              </w:rPr>
              <w:t>15,663</w:t>
            </w:r>
          </w:p>
        </w:tc>
        <w:tc>
          <w:tcPr>
            <w:tcW w:w="1440" w:type="dxa"/>
          </w:tcPr>
          <w:p w:rsidR="0034134C" w:rsidRPr="00526A9E" w:rsidRDefault="0034134C" w:rsidP="0034134C">
            <w:pPr>
              <w:rPr>
                <w:rFonts w:cs="Arial"/>
                <w:color w:val="000000" w:themeColor="text1"/>
                <w:szCs w:val="20"/>
              </w:rPr>
            </w:pPr>
            <w:r w:rsidRPr="00526A9E">
              <w:rPr>
                <w:rFonts w:cs="Arial"/>
                <w:color w:val="000000" w:themeColor="text1"/>
                <w:szCs w:val="20"/>
              </w:rPr>
              <w:t>$                  -</w:t>
            </w:r>
          </w:p>
        </w:tc>
        <w:tc>
          <w:tcPr>
            <w:tcW w:w="1530" w:type="dxa"/>
          </w:tcPr>
          <w:p w:rsidR="0034134C" w:rsidRPr="00526A9E" w:rsidRDefault="0034134C" w:rsidP="0034134C">
            <w:pPr>
              <w:rPr>
                <w:rFonts w:cs="Arial"/>
                <w:color w:val="000000" w:themeColor="text1"/>
                <w:szCs w:val="20"/>
              </w:rPr>
            </w:pPr>
            <w:r w:rsidRPr="00526A9E">
              <w:rPr>
                <w:rFonts w:cs="Arial"/>
                <w:color w:val="000000" w:themeColor="text1"/>
                <w:szCs w:val="20"/>
              </w:rPr>
              <w:t>$                  -</w:t>
            </w:r>
          </w:p>
        </w:tc>
        <w:tc>
          <w:tcPr>
            <w:tcW w:w="1422" w:type="dxa"/>
          </w:tcPr>
          <w:p w:rsidR="0034134C" w:rsidRPr="00526A9E" w:rsidRDefault="0034134C" w:rsidP="00122214">
            <w:pPr>
              <w:rPr>
                <w:bCs/>
                <w:color w:val="000000" w:themeColor="text1"/>
              </w:rPr>
            </w:pPr>
            <w:r w:rsidRPr="00526A9E">
              <w:rPr>
                <w:bCs/>
                <w:color w:val="000000" w:themeColor="text1"/>
              </w:rPr>
              <w:t xml:space="preserve">$   </w:t>
            </w:r>
            <w:r>
              <w:rPr>
                <w:bCs/>
                <w:color w:val="000000" w:themeColor="text1"/>
              </w:rPr>
              <w:t xml:space="preserve">   </w:t>
            </w:r>
            <w:r w:rsidR="003401B8">
              <w:rPr>
                <w:bCs/>
                <w:color w:val="000000" w:themeColor="text1"/>
              </w:rPr>
              <w:t xml:space="preserve">  15,66</w:t>
            </w:r>
            <w:r w:rsidR="00122214">
              <w:rPr>
                <w:bCs/>
                <w:color w:val="000000" w:themeColor="text1"/>
              </w:rPr>
              <w:t>3</w:t>
            </w:r>
          </w:p>
        </w:tc>
      </w:tr>
    </w:tbl>
    <w:p w:rsidR="00031F0F" w:rsidRDefault="00031F0F" w:rsidP="006E153D">
      <w:pPr>
        <w:tabs>
          <w:tab w:val="left" w:pos="1800"/>
        </w:tabs>
        <w:kinsoku w:val="0"/>
        <w:overflowPunct w:val="0"/>
        <w:spacing w:before="240" w:line="209" w:lineRule="exact"/>
        <w:ind w:right="450"/>
        <w:textAlignment w:val="baseline"/>
      </w:pPr>
    </w:p>
    <w:p w:rsidR="002A1F02" w:rsidRPr="0016710D" w:rsidRDefault="004255AA" w:rsidP="0016710D">
      <w:pPr>
        <w:pStyle w:val="NoteHeading1"/>
        <w:pBdr>
          <w:top w:val="single" w:sz="8" w:space="0" w:color="auto"/>
        </w:pBdr>
        <w:rPr>
          <w:rFonts w:ascii="Arial" w:hAnsi="Arial" w:cs="Arial"/>
          <w:sz w:val="20"/>
          <w:szCs w:val="20"/>
        </w:rPr>
      </w:pPr>
      <w:r>
        <w:rPr>
          <w:rFonts w:ascii="Arial" w:hAnsi="Arial" w:cs="Arial"/>
          <w:sz w:val="20"/>
          <w:szCs w:val="20"/>
        </w:rPr>
        <w:t>13</w:t>
      </w:r>
      <w:r w:rsidR="00AE5E2C">
        <w:rPr>
          <w:rFonts w:ascii="Arial" w:hAnsi="Arial" w:cs="Arial"/>
          <w:sz w:val="20"/>
          <w:szCs w:val="20"/>
        </w:rPr>
        <w:t xml:space="preserve">   </w:t>
      </w:r>
      <w:r w:rsidR="002A1F02">
        <w:rPr>
          <w:rFonts w:ascii="Arial" w:hAnsi="Arial" w:cs="Arial"/>
          <w:sz w:val="20"/>
          <w:szCs w:val="20"/>
        </w:rPr>
        <w:t xml:space="preserve">CAPITAL </w:t>
      </w:r>
      <w:r w:rsidR="005B550B">
        <w:rPr>
          <w:rFonts w:ascii="Arial" w:hAnsi="Arial" w:cs="Arial"/>
          <w:sz w:val="20"/>
          <w:szCs w:val="20"/>
        </w:rPr>
        <w:t xml:space="preserve">RISK </w:t>
      </w:r>
      <w:r w:rsidR="002A1F02">
        <w:rPr>
          <w:rFonts w:ascii="Arial" w:hAnsi="Arial" w:cs="Arial"/>
          <w:sz w:val="20"/>
          <w:szCs w:val="20"/>
        </w:rPr>
        <w:t>MANAGEMENT</w:t>
      </w:r>
    </w:p>
    <w:p w:rsidR="00E2434B" w:rsidRDefault="005B550B" w:rsidP="005B550B">
      <w:pPr>
        <w:ind w:left="450"/>
        <w:rPr>
          <w:rFonts w:cs="Arial"/>
          <w:szCs w:val="20"/>
        </w:rPr>
      </w:pPr>
      <w:r w:rsidRPr="005B550B">
        <w:rPr>
          <w:rFonts w:cs="Arial"/>
          <w:szCs w:val="20"/>
        </w:rPr>
        <w:t>It is the</w:t>
      </w:r>
      <w:r>
        <w:rPr>
          <w:rFonts w:cs="Arial"/>
          <w:szCs w:val="20"/>
        </w:rPr>
        <w:t xml:space="preserve"> Company</w:t>
      </w:r>
      <w:r w:rsidRPr="005B550B">
        <w:rPr>
          <w:rFonts w:cs="Arial"/>
          <w:szCs w:val="20"/>
        </w:rPr>
        <w:t>’s objective when managing capital to safeguard its ability to continue as a going concern in order that it may continue to explore and develop its mineral properties and continue its operations for the benefi</w:t>
      </w:r>
      <w:r>
        <w:rPr>
          <w:rFonts w:cs="Arial"/>
          <w:szCs w:val="20"/>
        </w:rPr>
        <w:t>t of its shareholders. The Company</w:t>
      </w:r>
      <w:r w:rsidRPr="005B550B">
        <w:rPr>
          <w:rFonts w:cs="Arial"/>
          <w:szCs w:val="20"/>
        </w:rPr>
        <w:t xml:space="preserve">’s objectives when managing capital are to: </w:t>
      </w:r>
    </w:p>
    <w:p w:rsidR="008C4FB7" w:rsidRDefault="008C4FB7" w:rsidP="005B550B">
      <w:pPr>
        <w:ind w:left="450"/>
        <w:rPr>
          <w:rFonts w:cs="Arial"/>
          <w:szCs w:val="20"/>
        </w:rPr>
      </w:pPr>
    </w:p>
    <w:p w:rsidR="00F50194" w:rsidRPr="005B550B" w:rsidRDefault="00424353" w:rsidP="0066642A">
      <w:pPr>
        <w:numPr>
          <w:ilvl w:val="0"/>
          <w:numId w:val="10"/>
        </w:numPr>
        <w:tabs>
          <w:tab w:val="clear" w:pos="720"/>
          <w:tab w:val="num" w:pos="540"/>
          <w:tab w:val="left" w:pos="1080"/>
        </w:tabs>
        <w:ind w:left="630" w:firstLine="0"/>
        <w:rPr>
          <w:rFonts w:cs="Arial"/>
          <w:szCs w:val="20"/>
        </w:rPr>
      </w:pPr>
      <w:r w:rsidRPr="005B550B">
        <w:rPr>
          <w:rFonts w:cs="Arial"/>
          <w:szCs w:val="20"/>
        </w:rPr>
        <w:t xml:space="preserve">continue the exploration and development of its mineral properties; </w:t>
      </w:r>
    </w:p>
    <w:p w:rsidR="00F50194" w:rsidRPr="005B550B" w:rsidRDefault="00424353" w:rsidP="0066642A">
      <w:pPr>
        <w:numPr>
          <w:ilvl w:val="0"/>
          <w:numId w:val="10"/>
        </w:numPr>
        <w:tabs>
          <w:tab w:val="clear" w:pos="720"/>
          <w:tab w:val="num" w:pos="630"/>
          <w:tab w:val="left" w:pos="1080"/>
        </w:tabs>
        <w:ind w:left="630" w:firstLine="0"/>
        <w:rPr>
          <w:rFonts w:cs="Arial"/>
          <w:szCs w:val="20"/>
        </w:rPr>
      </w:pPr>
      <w:r w:rsidRPr="005B550B">
        <w:rPr>
          <w:rFonts w:cs="Arial"/>
          <w:szCs w:val="20"/>
        </w:rPr>
        <w:t xml:space="preserve">support any expansion plans; and </w:t>
      </w:r>
    </w:p>
    <w:p w:rsidR="000078FE" w:rsidRPr="000078FE" w:rsidRDefault="00424353" w:rsidP="0066642A">
      <w:pPr>
        <w:numPr>
          <w:ilvl w:val="0"/>
          <w:numId w:val="10"/>
        </w:numPr>
        <w:tabs>
          <w:tab w:val="clear" w:pos="720"/>
          <w:tab w:val="num" w:pos="630"/>
          <w:tab w:val="left" w:pos="1080"/>
        </w:tabs>
        <w:ind w:left="630" w:firstLine="0"/>
        <w:rPr>
          <w:rFonts w:cs="Arial"/>
          <w:szCs w:val="20"/>
        </w:rPr>
      </w:pPr>
      <w:proofErr w:type="gramStart"/>
      <w:r w:rsidRPr="005B550B">
        <w:rPr>
          <w:rFonts w:cs="Arial"/>
          <w:szCs w:val="20"/>
        </w:rPr>
        <w:t>maintain</w:t>
      </w:r>
      <w:proofErr w:type="gramEnd"/>
      <w:r w:rsidRPr="005B550B">
        <w:rPr>
          <w:rFonts w:cs="Arial"/>
          <w:szCs w:val="20"/>
        </w:rPr>
        <w:t xml:space="preserve"> a capital structure which optimizes the cost of capital at acceptable </w:t>
      </w:r>
      <w:r w:rsidR="000078FE" w:rsidRPr="005B550B">
        <w:rPr>
          <w:rFonts w:cs="Arial"/>
          <w:szCs w:val="20"/>
        </w:rPr>
        <w:t>ri</w:t>
      </w:r>
      <w:r w:rsidR="000078FE">
        <w:rPr>
          <w:rFonts w:cs="Arial"/>
          <w:szCs w:val="20"/>
        </w:rPr>
        <w:t>sk</w:t>
      </w:r>
      <w:r w:rsidR="00210B9F">
        <w:rPr>
          <w:rFonts w:cs="Arial"/>
          <w:szCs w:val="20"/>
        </w:rPr>
        <w:t>.</w:t>
      </w:r>
    </w:p>
    <w:p w:rsidR="00D5790F" w:rsidRDefault="00D5790F" w:rsidP="004255AA">
      <w:pPr>
        <w:rPr>
          <w:rFonts w:cs="Arial"/>
          <w:szCs w:val="20"/>
        </w:rPr>
      </w:pPr>
    </w:p>
    <w:p w:rsidR="006E153D" w:rsidRDefault="005B550B" w:rsidP="006E153D">
      <w:pPr>
        <w:ind w:left="450"/>
        <w:rPr>
          <w:rFonts w:cs="Arial"/>
          <w:szCs w:val="20"/>
        </w:rPr>
      </w:pPr>
      <w:r w:rsidRPr="005B550B">
        <w:rPr>
          <w:rFonts w:cs="Arial"/>
          <w:szCs w:val="20"/>
        </w:rPr>
        <w:t xml:space="preserve">The </w:t>
      </w:r>
      <w:r>
        <w:rPr>
          <w:rFonts w:cs="Arial"/>
          <w:szCs w:val="20"/>
        </w:rPr>
        <w:t xml:space="preserve">Company </w:t>
      </w:r>
      <w:r w:rsidRPr="005B550B">
        <w:rPr>
          <w:rFonts w:cs="Arial"/>
          <w:szCs w:val="20"/>
        </w:rPr>
        <w:t xml:space="preserve">manages its equity (which includes common shares, share-based payment </w:t>
      </w:r>
    </w:p>
    <w:p w:rsidR="005B550B" w:rsidRDefault="005B550B" w:rsidP="005B550B">
      <w:pPr>
        <w:ind w:left="450"/>
        <w:rPr>
          <w:rFonts w:cs="Arial"/>
          <w:szCs w:val="20"/>
        </w:rPr>
      </w:pPr>
      <w:proofErr w:type="gramStart"/>
      <w:r w:rsidRPr="005B550B">
        <w:rPr>
          <w:rFonts w:cs="Arial"/>
          <w:szCs w:val="20"/>
        </w:rPr>
        <w:t>reserve</w:t>
      </w:r>
      <w:proofErr w:type="gramEnd"/>
      <w:r w:rsidRPr="005B550B">
        <w:rPr>
          <w:rFonts w:cs="Arial"/>
          <w:szCs w:val="20"/>
        </w:rPr>
        <w:t xml:space="preserve"> and accumulated deficit) </w:t>
      </w:r>
      <w:r w:rsidR="000078FE">
        <w:rPr>
          <w:rFonts w:cs="Arial"/>
          <w:szCs w:val="20"/>
        </w:rPr>
        <w:t>as capital. The Company</w:t>
      </w:r>
      <w:r w:rsidRPr="005B550B">
        <w:rPr>
          <w:rFonts w:cs="Arial"/>
          <w:szCs w:val="20"/>
        </w:rPr>
        <w:t xml:space="preserve"> intends to expend existing working capital by carrying out its planned acquisition, exploration and development activities on mineral properties and continuing to pay administrative costs. </w:t>
      </w:r>
    </w:p>
    <w:p w:rsidR="00CD1713" w:rsidRPr="005B550B" w:rsidRDefault="00CD1713" w:rsidP="005B550B">
      <w:pPr>
        <w:ind w:left="450"/>
        <w:rPr>
          <w:rFonts w:cs="Arial"/>
          <w:szCs w:val="20"/>
        </w:rPr>
      </w:pPr>
    </w:p>
    <w:p w:rsidR="004076EB" w:rsidRDefault="005B550B" w:rsidP="005B550B">
      <w:pPr>
        <w:ind w:left="450"/>
        <w:rPr>
          <w:rFonts w:cs="Arial"/>
          <w:szCs w:val="20"/>
        </w:rPr>
      </w:pPr>
      <w:r w:rsidRPr="005B550B">
        <w:rPr>
          <w:rFonts w:cs="Arial"/>
          <w:szCs w:val="20"/>
        </w:rPr>
        <w:t xml:space="preserve">The </w:t>
      </w:r>
      <w:r w:rsidR="00CD1713">
        <w:rPr>
          <w:rFonts w:cs="Arial"/>
          <w:szCs w:val="20"/>
        </w:rPr>
        <w:t xml:space="preserve">Company </w:t>
      </w:r>
      <w:r w:rsidRPr="005B550B">
        <w:rPr>
          <w:rFonts w:cs="Arial"/>
          <w:szCs w:val="20"/>
        </w:rPr>
        <w:t xml:space="preserve">manages its capital structure and makes adjustments to it in light of changes in economic conditions and the risk characteristic of the underlying assets. In order to maintain or adjust the capital structure the </w:t>
      </w:r>
      <w:r w:rsidR="00CD1713">
        <w:rPr>
          <w:rFonts w:cs="Arial"/>
          <w:szCs w:val="20"/>
        </w:rPr>
        <w:t xml:space="preserve">Company </w:t>
      </w:r>
      <w:r w:rsidRPr="005B550B">
        <w:rPr>
          <w:rFonts w:cs="Arial"/>
          <w:szCs w:val="20"/>
        </w:rPr>
        <w:t xml:space="preserve">may issue new shares. In order to facilitate analysis and management of its capital requirements, the </w:t>
      </w:r>
      <w:r w:rsidR="00472426">
        <w:rPr>
          <w:rFonts w:cs="Arial"/>
          <w:szCs w:val="20"/>
        </w:rPr>
        <w:t>Company</w:t>
      </w:r>
      <w:r w:rsidRPr="005B550B">
        <w:rPr>
          <w:rFonts w:cs="Arial"/>
          <w:szCs w:val="20"/>
        </w:rPr>
        <w:t xml:space="preserve"> prepares and updates annual budgets (as needed) to ensure that its acquisition and exploration operations can continue to progress. Budgets, once finalized, are approved by </w:t>
      </w:r>
    </w:p>
    <w:p w:rsidR="001566D9" w:rsidRDefault="005B550B" w:rsidP="00031F0F">
      <w:pPr>
        <w:ind w:left="450"/>
        <w:rPr>
          <w:rFonts w:cs="Arial"/>
          <w:szCs w:val="20"/>
        </w:rPr>
      </w:pPr>
      <w:proofErr w:type="gramStart"/>
      <w:r w:rsidRPr="005B550B">
        <w:rPr>
          <w:rFonts w:cs="Arial"/>
          <w:szCs w:val="20"/>
        </w:rPr>
        <w:t>the</w:t>
      </w:r>
      <w:proofErr w:type="gramEnd"/>
      <w:r w:rsidRPr="005B550B">
        <w:rPr>
          <w:rFonts w:cs="Arial"/>
          <w:szCs w:val="20"/>
        </w:rPr>
        <w:t xml:space="preserve"> Board of Directors. </w:t>
      </w:r>
    </w:p>
    <w:p w:rsidR="001566D9" w:rsidRDefault="001566D9" w:rsidP="005B550B">
      <w:pPr>
        <w:ind w:left="450"/>
        <w:rPr>
          <w:rFonts w:cs="Arial"/>
          <w:szCs w:val="20"/>
        </w:rPr>
      </w:pPr>
    </w:p>
    <w:p w:rsidR="000078FE" w:rsidRDefault="005B550B" w:rsidP="005D4F01">
      <w:pPr>
        <w:ind w:left="450"/>
        <w:rPr>
          <w:rFonts w:cs="Arial"/>
          <w:szCs w:val="20"/>
        </w:rPr>
      </w:pPr>
      <w:r w:rsidRPr="005B550B">
        <w:rPr>
          <w:rFonts w:cs="Arial"/>
          <w:szCs w:val="20"/>
        </w:rPr>
        <w:t>There have not been any changes to the</w:t>
      </w:r>
      <w:r w:rsidR="00CD1713">
        <w:rPr>
          <w:rFonts w:cs="Arial"/>
          <w:szCs w:val="20"/>
        </w:rPr>
        <w:t xml:space="preserve"> Company</w:t>
      </w:r>
      <w:r w:rsidRPr="005B550B">
        <w:rPr>
          <w:rFonts w:cs="Arial"/>
          <w:szCs w:val="20"/>
        </w:rPr>
        <w:t xml:space="preserve">’s capital management objective, policies and processes compared to the prior year. The </w:t>
      </w:r>
      <w:r w:rsidR="00CD1713">
        <w:rPr>
          <w:rFonts w:cs="Arial"/>
          <w:szCs w:val="20"/>
        </w:rPr>
        <w:t xml:space="preserve">Company </w:t>
      </w:r>
      <w:r w:rsidRPr="005B550B">
        <w:rPr>
          <w:rFonts w:cs="Arial"/>
          <w:szCs w:val="20"/>
        </w:rPr>
        <w:t xml:space="preserve">is not subject to any externally imposed capital requirements. </w:t>
      </w:r>
    </w:p>
    <w:p w:rsidR="000078FE" w:rsidRDefault="000078FE" w:rsidP="005D4F01">
      <w:pPr>
        <w:ind w:left="450"/>
        <w:rPr>
          <w:rFonts w:cs="Arial"/>
          <w:szCs w:val="20"/>
        </w:rPr>
      </w:pPr>
    </w:p>
    <w:p w:rsidR="002A1F02" w:rsidRPr="00B20B45" w:rsidRDefault="002A1F02" w:rsidP="005D4F01">
      <w:pPr>
        <w:ind w:left="450"/>
        <w:rPr>
          <w:rFonts w:cs="Arial"/>
          <w:szCs w:val="20"/>
        </w:rPr>
      </w:pPr>
      <w:r w:rsidRPr="00B20B45">
        <w:rPr>
          <w:rFonts w:cs="Arial"/>
          <w:szCs w:val="20"/>
        </w:rPr>
        <w:t xml:space="preserve">The Company </w:t>
      </w:r>
      <w:r w:rsidR="00085065">
        <w:rPr>
          <w:rFonts w:cs="Arial"/>
          <w:szCs w:val="20"/>
        </w:rPr>
        <w:t xml:space="preserve">capital consists </w:t>
      </w:r>
      <w:r w:rsidR="00AE5E2C">
        <w:rPr>
          <w:rFonts w:cs="Arial"/>
          <w:szCs w:val="20"/>
        </w:rPr>
        <w:t xml:space="preserve">of </w:t>
      </w:r>
      <w:r w:rsidRPr="00B20B45">
        <w:rPr>
          <w:rFonts w:cs="Arial"/>
          <w:szCs w:val="20"/>
        </w:rPr>
        <w:t xml:space="preserve">cash, common shares, and warrants. The Company’s objectives when maintaining capital are to maintain a sufficient capital base in order to meet its short-term obligations and at the same time preserve investors’ confidence in the Company’s ability required to sustain future development and operation of the business. </w:t>
      </w:r>
    </w:p>
    <w:p w:rsidR="002A1F02" w:rsidRPr="00B20B45" w:rsidRDefault="002A1F02" w:rsidP="005D4F01">
      <w:pPr>
        <w:rPr>
          <w:rFonts w:cs="Arial"/>
          <w:szCs w:val="20"/>
        </w:rPr>
      </w:pPr>
    </w:p>
    <w:p w:rsidR="005724D6" w:rsidRDefault="002A1F02" w:rsidP="005D4F01">
      <w:pPr>
        <w:ind w:left="450"/>
        <w:rPr>
          <w:rFonts w:cs="Arial"/>
          <w:szCs w:val="20"/>
        </w:rPr>
      </w:pPr>
      <w:r w:rsidRPr="00B20B45">
        <w:rPr>
          <w:rFonts w:cs="Arial"/>
          <w:szCs w:val="20"/>
        </w:rPr>
        <w:t>The company is not exposed to any external</w:t>
      </w:r>
      <w:r>
        <w:rPr>
          <w:rFonts w:cs="Arial"/>
          <w:szCs w:val="20"/>
        </w:rPr>
        <w:t>ly imposed capital requirements.</w:t>
      </w:r>
    </w:p>
    <w:p w:rsidR="00031F0F" w:rsidRDefault="00031F0F" w:rsidP="005D4F01">
      <w:pPr>
        <w:ind w:left="450"/>
        <w:rPr>
          <w:rFonts w:cs="Arial"/>
          <w:szCs w:val="20"/>
        </w:rPr>
      </w:pPr>
    </w:p>
    <w:p w:rsidR="00031F0F" w:rsidRDefault="00031F0F" w:rsidP="005D4F01">
      <w:pPr>
        <w:ind w:left="450"/>
        <w:rPr>
          <w:rFonts w:cs="Arial"/>
          <w:szCs w:val="20"/>
        </w:rPr>
      </w:pPr>
    </w:p>
    <w:p w:rsidR="00031F0F" w:rsidRDefault="00031F0F" w:rsidP="005D4F01">
      <w:pPr>
        <w:ind w:left="450"/>
        <w:rPr>
          <w:rFonts w:cs="Arial"/>
          <w:szCs w:val="20"/>
        </w:rPr>
      </w:pPr>
    </w:p>
    <w:p w:rsidR="00031F0F" w:rsidRDefault="00031F0F" w:rsidP="005D4F01">
      <w:pPr>
        <w:ind w:left="450"/>
        <w:rPr>
          <w:rFonts w:cs="Arial"/>
          <w:szCs w:val="20"/>
        </w:rPr>
      </w:pPr>
    </w:p>
    <w:p w:rsidR="008C4FB7" w:rsidRDefault="008C4FB7" w:rsidP="00216818">
      <w:pPr>
        <w:rPr>
          <w:b/>
        </w:rPr>
      </w:pPr>
    </w:p>
    <w:p w:rsidR="00C6003C" w:rsidRPr="000A7EF6" w:rsidRDefault="004076EB" w:rsidP="00C6003C">
      <w:pPr>
        <w:pStyle w:val="NoteHeading1"/>
        <w:tabs>
          <w:tab w:val="left" w:pos="8640"/>
        </w:tabs>
        <w:rPr>
          <w:rFonts w:ascii="Arial" w:hAnsi="Arial" w:cs="Arial"/>
          <w:sz w:val="20"/>
          <w:szCs w:val="20"/>
        </w:rPr>
      </w:pPr>
      <w:r>
        <w:rPr>
          <w:rFonts w:ascii="Arial" w:hAnsi="Arial" w:cs="Arial"/>
          <w:sz w:val="20"/>
          <w:szCs w:val="20"/>
        </w:rPr>
        <w:t>14</w:t>
      </w:r>
      <w:r w:rsidR="00C6003C" w:rsidRPr="00D524B7">
        <w:rPr>
          <w:rFonts w:ascii="Arial" w:hAnsi="Arial" w:cs="Arial"/>
          <w:sz w:val="20"/>
          <w:szCs w:val="20"/>
        </w:rPr>
        <w:tab/>
      </w:r>
      <w:r w:rsidR="00C6003C">
        <w:rPr>
          <w:rFonts w:ascii="Arial" w:hAnsi="Arial" w:cs="Arial" w:hint="eastAsia"/>
          <w:sz w:val="20"/>
          <w:szCs w:val="20"/>
          <w:lang w:eastAsia="zh-CN"/>
        </w:rPr>
        <w:t>RELATED PARTY TRANSACTIONS</w:t>
      </w:r>
      <w:r w:rsidR="00C6003C">
        <w:rPr>
          <w:rFonts w:ascii="Arial" w:hAnsi="Arial" w:cs="Arial"/>
          <w:sz w:val="20"/>
          <w:szCs w:val="20"/>
        </w:rPr>
        <w:t xml:space="preserve"> </w:t>
      </w:r>
    </w:p>
    <w:p w:rsidR="005D4F01" w:rsidRPr="006E0E2C" w:rsidRDefault="006E0E2C" w:rsidP="006E0E2C">
      <w:pPr>
        <w:widowControl/>
        <w:ind w:left="450"/>
        <w:jc w:val="left"/>
        <w:rPr>
          <w:rFonts w:cs="Arial"/>
          <w:color w:val="auto"/>
          <w:szCs w:val="20"/>
        </w:rPr>
      </w:pPr>
      <w:r>
        <w:rPr>
          <w:rFonts w:cs="Arial"/>
          <w:color w:val="auto"/>
          <w:szCs w:val="20"/>
        </w:rPr>
        <w:t>Key management personnel include the Board of Directors, CEO and Chief Financial Officer (“CFO”) of the Company. The remuneration of key management personnel was as follows:</w:t>
      </w:r>
    </w:p>
    <w:tbl>
      <w:tblPr>
        <w:tblpPr w:leftFromText="180" w:rightFromText="180" w:vertAnchor="text" w:horzAnchor="margin" w:tblpXSpec="center" w:tblpY="105"/>
        <w:tblW w:w="8820" w:type="dxa"/>
        <w:tblLayout w:type="fixed"/>
        <w:tblLook w:val="0000" w:firstRow="0" w:lastRow="0" w:firstColumn="0" w:lastColumn="0" w:noHBand="0" w:noVBand="0"/>
      </w:tblPr>
      <w:tblGrid>
        <w:gridCol w:w="5130"/>
        <w:gridCol w:w="270"/>
        <w:gridCol w:w="1440"/>
        <w:gridCol w:w="270"/>
        <w:gridCol w:w="1710"/>
      </w:tblGrid>
      <w:tr w:rsidR="001B5CC3" w:rsidRPr="00CF0BD5" w:rsidTr="00B86182">
        <w:trPr>
          <w:trHeight w:val="287"/>
        </w:trPr>
        <w:tc>
          <w:tcPr>
            <w:tcW w:w="5130" w:type="dxa"/>
          </w:tcPr>
          <w:p w:rsidR="001B5CC3" w:rsidRPr="00CF0BD5" w:rsidRDefault="001B5CC3" w:rsidP="00B86182">
            <w:pPr>
              <w:rPr>
                <w:rFonts w:cs="Arial"/>
                <w:spacing w:val="-2"/>
                <w:szCs w:val="20"/>
              </w:rPr>
            </w:pPr>
          </w:p>
        </w:tc>
        <w:tc>
          <w:tcPr>
            <w:tcW w:w="270" w:type="dxa"/>
          </w:tcPr>
          <w:p w:rsidR="001B5CC3" w:rsidRPr="00CF0BD5" w:rsidRDefault="001B5CC3" w:rsidP="00B86182">
            <w:pPr>
              <w:jc w:val="center"/>
              <w:rPr>
                <w:rFonts w:cs="Arial"/>
                <w:spacing w:val="-2"/>
                <w:szCs w:val="20"/>
              </w:rPr>
            </w:pPr>
          </w:p>
        </w:tc>
        <w:tc>
          <w:tcPr>
            <w:tcW w:w="1440" w:type="dxa"/>
            <w:vAlign w:val="bottom"/>
          </w:tcPr>
          <w:p w:rsidR="001B5CC3" w:rsidRPr="00A838CF" w:rsidRDefault="003401B8" w:rsidP="00B86182">
            <w:pPr>
              <w:jc w:val="center"/>
              <w:rPr>
                <w:rFonts w:cs="Arial"/>
                <w:b/>
                <w:spacing w:val="-2"/>
                <w:szCs w:val="20"/>
              </w:rPr>
            </w:pPr>
            <w:r>
              <w:rPr>
                <w:rFonts w:cs="Arial"/>
                <w:b/>
                <w:spacing w:val="-2"/>
                <w:szCs w:val="20"/>
              </w:rPr>
              <w:t>April 30</w:t>
            </w:r>
            <w:r w:rsidR="001B5CC3" w:rsidRPr="00A838CF">
              <w:rPr>
                <w:rFonts w:cs="Arial"/>
                <w:b/>
                <w:spacing w:val="-2"/>
                <w:szCs w:val="20"/>
              </w:rPr>
              <w:t>,</w:t>
            </w:r>
          </w:p>
          <w:p w:rsidR="001B5CC3" w:rsidRPr="00A838CF" w:rsidRDefault="001B5CC3" w:rsidP="00B86182">
            <w:pPr>
              <w:jc w:val="center"/>
              <w:rPr>
                <w:rFonts w:cs="Arial"/>
                <w:b/>
                <w:spacing w:val="-2"/>
                <w:szCs w:val="20"/>
              </w:rPr>
            </w:pPr>
            <w:r w:rsidRPr="00A838CF">
              <w:rPr>
                <w:rFonts w:cs="Arial"/>
                <w:b/>
                <w:spacing w:val="-2"/>
                <w:szCs w:val="20"/>
              </w:rPr>
              <w:t xml:space="preserve"> </w:t>
            </w:r>
            <w:r w:rsidR="000D7BA0" w:rsidRPr="00A838CF">
              <w:rPr>
                <w:rFonts w:cs="Arial"/>
                <w:b/>
                <w:spacing w:val="-2"/>
                <w:szCs w:val="20"/>
              </w:rPr>
              <w:t>201</w:t>
            </w:r>
            <w:r w:rsidR="006A7B46" w:rsidRPr="00A838CF">
              <w:rPr>
                <w:rFonts w:cs="Arial"/>
                <w:b/>
                <w:spacing w:val="-2"/>
                <w:szCs w:val="20"/>
              </w:rPr>
              <w:t>7</w:t>
            </w:r>
          </w:p>
        </w:tc>
        <w:tc>
          <w:tcPr>
            <w:tcW w:w="270" w:type="dxa"/>
            <w:vAlign w:val="bottom"/>
          </w:tcPr>
          <w:p w:rsidR="001B5CC3" w:rsidRPr="00A838CF" w:rsidRDefault="001B5CC3" w:rsidP="00B86182">
            <w:pPr>
              <w:jc w:val="center"/>
              <w:rPr>
                <w:rFonts w:cs="Arial"/>
                <w:b/>
                <w:spacing w:val="-2"/>
                <w:szCs w:val="20"/>
              </w:rPr>
            </w:pPr>
          </w:p>
        </w:tc>
        <w:tc>
          <w:tcPr>
            <w:tcW w:w="1710" w:type="dxa"/>
            <w:vAlign w:val="bottom"/>
          </w:tcPr>
          <w:p w:rsidR="001B5CC3" w:rsidRPr="00A838CF" w:rsidRDefault="003401B8" w:rsidP="00B86182">
            <w:pPr>
              <w:jc w:val="center"/>
              <w:rPr>
                <w:rFonts w:cs="Arial"/>
                <w:b/>
                <w:spacing w:val="-2"/>
                <w:szCs w:val="20"/>
              </w:rPr>
            </w:pPr>
            <w:r>
              <w:rPr>
                <w:rFonts w:cs="Arial"/>
                <w:b/>
                <w:spacing w:val="-2"/>
                <w:szCs w:val="20"/>
              </w:rPr>
              <w:t>April 30</w:t>
            </w:r>
            <w:r w:rsidR="001B5CC3" w:rsidRPr="00A838CF">
              <w:rPr>
                <w:rFonts w:cs="Arial"/>
                <w:b/>
                <w:spacing w:val="-2"/>
                <w:szCs w:val="20"/>
              </w:rPr>
              <w:t>,</w:t>
            </w:r>
          </w:p>
          <w:p w:rsidR="001B5CC3" w:rsidRPr="00A838CF" w:rsidRDefault="001B5CC3" w:rsidP="00B86182">
            <w:pPr>
              <w:jc w:val="center"/>
              <w:rPr>
                <w:rFonts w:cs="Arial"/>
                <w:b/>
                <w:spacing w:val="-2"/>
                <w:szCs w:val="20"/>
              </w:rPr>
            </w:pPr>
            <w:r w:rsidRPr="00A838CF">
              <w:rPr>
                <w:rFonts w:cs="Arial"/>
                <w:b/>
                <w:spacing w:val="-2"/>
                <w:szCs w:val="20"/>
              </w:rPr>
              <w:t xml:space="preserve"> </w:t>
            </w:r>
            <w:r w:rsidR="000D7BA0" w:rsidRPr="00A838CF">
              <w:rPr>
                <w:rFonts w:cs="Arial"/>
                <w:b/>
                <w:spacing w:val="-2"/>
                <w:szCs w:val="20"/>
              </w:rPr>
              <w:t>201</w:t>
            </w:r>
            <w:r w:rsidR="006A7B46" w:rsidRPr="00A838CF">
              <w:rPr>
                <w:rFonts w:cs="Arial"/>
                <w:b/>
                <w:spacing w:val="-2"/>
                <w:szCs w:val="20"/>
              </w:rPr>
              <w:t>6</w:t>
            </w:r>
          </w:p>
        </w:tc>
      </w:tr>
      <w:tr w:rsidR="001B5CC3" w:rsidRPr="00CF0BD5" w:rsidTr="00B86182">
        <w:trPr>
          <w:trHeight w:val="242"/>
        </w:trPr>
        <w:tc>
          <w:tcPr>
            <w:tcW w:w="5130" w:type="dxa"/>
          </w:tcPr>
          <w:p w:rsidR="001B5CC3" w:rsidRPr="00CF0BD5" w:rsidRDefault="003318DA" w:rsidP="009E6A5D">
            <w:pPr>
              <w:ind w:left="342" w:firstLine="18"/>
              <w:rPr>
                <w:rFonts w:cs="Arial"/>
                <w:spacing w:val="-2"/>
                <w:szCs w:val="20"/>
              </w:rPr>
            </w:pPr>
            <w:r>
              <w:rPr>
                <w:rFonts w:cs="Arial"/>
                <w:spacing w:val="-2"/>
                <w:szCs w:val="20"/>
              </w:rPr>
              <w:t>F</w:t>
            </w:r>
            <w:r w:rsidR="001B5CC3" w:rsidRPr="00CF0BD5">
              <w:rPr>
                <w:rFonts w:cs="Arial"/>
                <w:spacing w:val="-2"/>
                <w:szCs w:val="20"/>
              </w:rPr>
              <w:t>ees paid to companies related to directors</w:t>
            </w:r>
            <w:r w:rsidR="006E0E2C">
              <w:rPr>
                <w:rFonts w:cs="Arial"/>
                <w:spacing w:val="-2"/>
                <w:szCs w:val="20"/>
              </w:rPr>
              <w:t xml:space="preserve"> or directors</w:t>
            </w:r>
          </w:p>
        </w:tc>
        <w:tc>
          <w:tcPr>
            <w:tcW w:w="270" w:type="dxa"/>
          </w:tcPr>
          <w:p w:rsidR="001B5CC3" w:rsidRPr="00CF0BD5" w:rsidRDefault="001B5CC3" w:rsidP="00B86182">
            <w:pPr>
              <w:jc w:val="center"/>
              <w:rPr>
                <w:rFonts w:cs="Arial"/>
                <w:spacing w:val="-2"/>
                <w:szCs w:val="20"/>
              </w:rPr>
            </w:pPr>
            <w:r w:rsidRPr="00CF0BD5">
              <w:rPr>
                <w:rFonts w:cs="Arial"/>
                <w:spacing w:val="-2"/>
                <w:szCs w:val="20"/>
              </w:rPr>
              <w:t>$</w:t>
            </w:r>
          </w:p>
        </w:tc>
        <w:tc>
          <w:tcPr>
            <w:tcW w:w="1440" w:type="dxa"/>
            <w:vAlign w:val="bottom"/>
          </w:tcPr>
          <w:p w:rsidR="001B5CC3" w:rsidRPr="00F02A29" w:rsidRDefault="003401B8" w:rsidP="00EC2218">
            <w:pPr>
              <w:tabs>
                <w:tab w:val="decimal" w:pos="1062"/>
              </w:tabs>
              <w:rPr>
                <w:rFonts w:cs="Arial"/>
                <w:spacing w:val="-2"/>
                <w:szCs w:val="20"/>
              </w:rPr>
            </w:pPr>
            <w:r>
              <w:rPr>
                <w:rFonts w:cs="Arial"/>
                <w:spacing w:val="-2"/>
                <w:szCs w:val="20"/>
              </w:rPr>
              <w:t>135</w:t>
            </w:r>
            <w:r w:rsidR="00F639E6">
              <w:rPr>
                <w:rFonts w:cs="Arial"/>
                <w:spacing w:val="-2"/>
                <w:szCs w:val="20"/>
              </w:rPr>
              <w:t>,000</w:t>
            </w:r>
            <w:r w:rsidR="001B5CC3">
              <w:rPr>
                <w:rFonts w:cs="Arial"/>
                <w:spacing w:val="-2"/>
                <w:szCs w:val="20"/>
              </w:rPr>
              <w:t xml:space="preserve">   </w:t>
            </w:r>
          </w:p>
        </w:tc>
        <w:tc>
          <w:tcPr>
            <w:tcW w:w="270" w:type="dxa"/>
          </w:tcPr>
          <w:p w:rsidR="001B5CC3" w:rsidRPr="00CF0BD5" w:rsidRDefault="001B5CC3" w:rsidP="00B86182">
            <w:pPr>
              <w:rPr>
                <w:rFonts w:cs="Arial"/>
                <w:spacing w:val="-2"/>
                <w:szCs w:val="20"/>
              </w:rPr>
            </w:pPr>
            <w:r w:rsidRPr="00CF0BD5">
              <w:rPr>
                <w:rFonts w:cs="Arial"/>
                <w:spacing w:val="-2"/>
                <w:szCs w:val="20"/>
              </w:rPr>
              <w:t>$</w:t>
            </w:r>
          </w:p>
        </w:tc>
        <w:tc>
          <w:tcPr>
            <w:tcW w:w="1710" w:type="dxa"/>
            <w:vAlign w:val="bottom"/>
          </w:tcPr>
          <w:p w:rsidR="001B5CC3" w:rsidRPr="003C65BD" w:rsidRDefault="003401B8" w:rsidP="00B86182">
            <w:pPr>
              <w:tabs>
                <w:tab w:val="decimal" w:pos="1233"/>
              </w:tabs>
              <w:jc w:val="left"/>
              <w:rPr>
                <w:rFonts w:cs="Arial"/>
                <w:color w:val="auto"/>
                <w:spacing w:val="-2"/>
                <w:szCs w:val="20"/>
              </w:rPr>
            </w:pPr>
            <w:r>
              <w:rPr>
                <w:rFonts w:cs="Arial"/>
                <w:color w:val="auto"/>
                <w:spacing w:val="-2"/>
                <w:szCs w:val="20"/>
              </w:rPr>
              <w:t>135</w:t>
            </w:r>
            <w:r w:rsidR="006E0E2C">
              <w:rPr>
                <w:rFonts w:cs="Arial"/>
                <w:color w:val="auto"/>
                <w:spacing w:val="-2"/>
                <w:szCs w:val="20"/>
              </w:rPr>
              <w:t>,000</w:t>
            </w:r>
          </w:p>
        </w:tc>
      </w:tr>
      <w:tr w:rsidR="001B5CC3" w:rsidRPr="00CF0BD5" w:rsidTr="00B86182">
        <w:trPr>
          <w:trHeight w:val="242"/>
        </w:trPr>
        <w:tc>
          <w:tcPr>
            <w:tcW w:w="5130" w:type="dxa"/>
          </w:tcPr>
          <w:p w:rsidR="001B5CC3" w:rsidRPr="00CF0BD5" w:rsidRDefault="001B5CC3" w:rsidP="009E6A5D">
            <w:pPr>
              <w:ind w:left="342" w:firstLine="18"/>
              <w:rPr>
                <w:rFonts w:cs="Arial"/>
                <w:spacing w:val="-2"/>
                <w:szCs w:val="20"/>
              </w:rPr>
            </w:pPr>
            <w:r w:rsidRPr="00CF0BD5">
              <w:rPr>
                <w:rFonts w:cs="Arial"/>
                <w:spacing w:val="-2"/>
                <w:szCs w:val="20"/>
              </w:rPr>
              <w:t>Share-based compensation</w:t>
            </w:r>
          </w:p>
        </w:tc>
        <w:tc>
          <w:tcPr>
            <w:tcW w:w="270" w:type="dxa"/>
          </w:tcPr>
          <w:p w:rsidR="001B5CC3" w:rsidRPr="00CF0BD5" w:rsidRDefault="001B5CC3" w:rsidP="00B86182">
            <w:pPr>
              <w:jc w:val="center"/>
              <w:rPr>
                <w:rFonts w:cs="Arial"/>
                <w:spacing w:val="-2"/>
                <w:szCs w:val="20"/>
                <w:u w:val="single"/>
              </w:rPr>
            </w:pPr>
          </w:p>
        </w:tc>
        <w:tc>
          <w:tcPr>
            <w:tcW w:w="1440" w:type="dxa"/>
            <w:vAlign w:val="bottom"/>
          </w:tcPr>
          <w:p w:rsidR="001B5CC3" w:rsidRPr="008C4FB7" w:rsidRDefault="008C4FB7" w:rsidP="00B86182">
            <w:pPr>
              <w:tabs>
                <w:tab w:val="decimal" w:pos="1062"/>
              </w:tabs>
              <w:ind w:right="72"/>
              <w:jc w:val="left"/>
              <w:rPr>
                <w:rFonts w:cs="Arial"/>
                <w:spacing w:val="-2"/>
                <w:szCs w:val="20"/>
                <w:u w:val="single"/>
              </w:rPr>
            </w:pPr>
            <w:r>
              <w:rPr>
                <w:rFonts w:cs="Arial"/>
                <w:spacing w:val="-2"/>
                <w:szCs w:val="20"/>
                <w:u w:val="single"/>
              </w:rPr>
              <w:t xml:space="preserve">                </w:t>
            </w:r>
            <w:r w:rsidRPr="008C4FB7">
              <w:rPr>
                <w:rFonts w:cs="Arial"/>
                <w:spacing w:val="-2"/>
                <w:szCs w:val="20"/>
                <w:u w:val="single"/>
              </w:rPr>
              <w:t>-</w:t>
            </w:r>
          </w:p>
        </w:tc>
        <w:tc>
          <w:tcPr>
            <w:tcW w:w="270" w:type="dxa"/>
          </w:tcPr>
          <w:p w:rsidR="001B5CC3" w:rsidRPr="001802B9" w:rsidRDefault="001B5CC3" w:rsidP="00B86182">
            <w:pPr>
              <w:rPr>
                <w:rFonts w:cs="Arial"/>
                <w:spacing w:val="-2"/>
                <w:szCs w:val="20"/>
                <w:highlight w:val="yellow"/>
              </w:rPr>
            </w:pPr>
          </w:p>
        </w:tc>
        <w:tc>
          <w:tcPr>
            <w:tcW w:w="1710" w:type="dxa"/>
            <w:vAlign w:val="bottom"/>
          </w:tcPr>
          <w:p w:rsidR="001B5CC3" w:rsidRPr="008C4FB7" w:rsidRDefault="008C4FB7" w:rsidP="00B86182">
            <w:pPr>
              <w:tabs>
                <w:tab w:val="decimal" w:pos="1233"/>
              </w:tabs>
              <w:jc w:val="left"/>
              <w:rPr>
                <w:rFonts w:cs="Arial"/>
                <w:color w:val="auto"/>
                <w:spacing w:val="-2"/>
                <w:szCs w:val="20"/>
                <w:u w:val="single"/>
              </w:rPr>
            </w:pPr>
            <w:r>
              <w:rPr>
                <w:rFonts w:cs="Arial"/>
                <w:color w:val="auto"/>
                <w:spacing w:val="-2"/>
                <w:szCs w:val="20"/>
                <w:u w:val="single"/>
              </w:rPr>
              <w:t xml:space="preserve">    </w:t>
            </w:r>
            <w:r w:rsidR="00CD1F43">
              <w:rPr>
                <w:rFonts w:cs="Arial"/>
                <w:color w:val="auto"/>
                <w:spacing w:val="-2"/>
                <w:szCs w:val="20"/>
                <w:u w:val="single"/>
              </w:rPr>
              <w:t xml:space="preserve">          </w:t>
            </w:r>
            <w:r>
              <w:rPr>
                <w:rFonts w:cs="Arial"/>
                <w:color w:val="auto"/>
                <w:spacing w:val="-2"/>
                <w:szCs w:val="20"/>
                <w:u w:val="single"/>
              </w:rPr>
              <w:t xml:space="preserve">  </w:t>
            </w:r>
            <w:r w:rsidR="00CD1F43">
              <w:rPr>
                <w:rFonts w:cs="Arial"/>
                <w:color w:val="auto"/>
                <w:spacing w:val="-2"/>
                <w:szCs w:val="20"/>
                <w:u w:val="single"/>
              </w:rPr>
              <w:t>-</w:t>
            </w:r>
          </w:p>
        </w:tc>
      </w:tr>
      <w:tr w:rsidR="001B5CC3" w:rsidRPr="00CF0BD5" w:rsidTr="00B86182">
        <w:trPr>
          <w:trHeight w:val="315"/>
        </w:trPr>
        <w:tc>
          <w:tcPr>
            <w:tcW w:w="5130" w:type="dxa"/>
          </w:tcPr>
          <w:p w:rsidR="001B5CC3" w:rsidRPr="00CF0BD5" w:rsidRDefault="001B5CC3" w:rsidP="00B86182">
            <w:pPr>
              <w:rPr>
                <w:rFonts w:cs="Arial"/>
                <w:spacing w:val="-2"/>
                <w:szCs w:val="20"/>
              </w:rPr>
            </w:pPr>
          </w:p>
        </w:tc>
        <w:tc>
          <w:tcPr>
            <w:tcW w:w="270" w:type="dxa"/>
          </w:tcPr>
          <w:p w:rsidR="001B5CC3" w:rsidRPr="00CF0BD5" w:rsidRDefault="001B5CC3" w:rsidP="00B86182">
            <w:pPr>
              <w:jc w:val="right"/>
              <w:rPr>
                <w:rFonts w:cs="Arial"/>
                <w:spacing w:val="-2"/>
                <w:szCs w:val="20"/>
              </w:rPr>
            </w:pPr>
            <w:r w:rsidRPr="00CF0BD5">
              <w:rPr>
                <w:rFonts w:cs="Arial"/>
                <w:spacing w:val="-2"/>
                <w:szCs w:val="20"/>
              </w:rPr>
              <w:t>$</w:t>
            </w:r>
          </w:p>
        </w:tc>
        <w:tc>
          <w:tcPr>
            <w:tcW w:w="1440" w:type="dxa"/>
            <w:vAlign w:val="bottom"/>
          </w:tcPr>
          <w:p w:rsidR="001B5CC3" w:rsidRPr="006E0E2C" w:rsidRDefault="008C4FB7" w:rsidP="00EC2218">
            <w:pPr>
              <w:tabs>
                <w:tab w:val="decimal" w:pos="1053"/>
              </w:tabs>
              <w:jc w:val="left"/>
              <w:rPr>
                <w:rFonts w:cs="Arial"/>
                <w:spacing w:val="-2"/>
                <w:szCs w:val="20"/>
                <w:u w:val="double"/>
              </w:rPr>
            </w:pPr>
            <w:r w:rsidRPr="006E0E2C">
              <w:rPr>
                <w:rFonts w:cs="Arial"/>
                <w:spacing w:val="-2"/>
                <w:szCs w:val="20"/>
              </w:rPr>
              <w:t xml:space="preserve">   </w:t>
            </w:r>
            <w:r w:rsidRPr="006E0E2C">
              <w:rPr>
                <w:rFonts w:cs="Arial"/>
                <w:spacing w:val="-2"/>
                <w:szCs w:val="20"/>
                <w:u w:val="double"/>
              </w:rPr>
              <w:t xml:space="preserve">   </w:t>
            </w:r>
            <w:r w:rsidR="003401B8">
              <w:rPr>
                <w:rFonts w:cs="Arial"/>
                <w:spacing w:val="-2"/>
                <w:szCs w:val="20"/>
                <w:u w:val="double"/>
              </w:rPr>
              <w:t>135</w:t>
            </w:r>
            <w:r w:rsidR="00F639E6">
              <w:rPr>
                <w:rFonts w:cs="Arial"/>
                <w:spacing w:val="-2"/>
                <w:szCs w:val="20"/>
                <w:u w:val="double"/>
              </w:rPr>
              <w:t>,000</w:t>
            </w:r>
          </w:p>
        </w:tc>
        <w:tc>
          <w:tcPr>
            <w:tcW w:w="270" w:type="dxa"/>
          </w:tcPr>
          <w:p w:rsidR="001B5CC3" w:rsidRPr="00CF0BD5" w:rsidRDefault="001B5CC3" w:rsidP="00B86182">
            <w:pPr>
              <w:rPr>
                <w:rFonts w:cs="Arial"/>
                <w:spacing w:val="-2"/>
                <w:szCs w:val="20"/>
              </w:rPr>
            </w:pPr>
            <w:r w:rsidRPr="00CF0BD5">
              <w:rPr>
                <w:rFonts w:cs="Arial"/>
                <w:spacing w:val="-2"/>
                <w:szCs w:val="20"/>
              </w:rPr>
              <w:t>$</w:t>
            </w:r>
          </w:p>
        </w:tc>
        <w:tc>
          <w:tcPr>
            <w:tcW w:w="1710" w:type="dxa"/>
            <w:vAlign w:val="bottom"/>
          </w:tcPr>
          <w:p w:rsidR="001B5CC3" w:rsidRPr="006E0E2C" w:rsidRDefault="001B5CC3" w:rsidP="003C65BD">
            <w:pPr>
              <w:tabs>
                <w:tab w:val="decimal" w:pos="936"/>
              </w:tabs>
              <w:jc w:val="left"/>
              <w:rPr>
                <w:rFonts w:cs="Arial"/>
                <w:spacing w:val="-2"/>
                <w:szCs w:val="20"/>
                <w:u w:val="double"/>
              </w:rPr>
            </w:pPr>
            <w:r w:rsidRPr="006E0E2C">
              <w:rPr>
                <w:rFonts w:cs="Arial"/>
                <w:spacing w:val="-2"/>
                <w:szCs w:val="20"/>
              </w:rPr>
              <w:t xml:space="preserve">      </w:t>
            </w:r>
            <w:r w:rsidRPr="006E0E2C">
              <w:rPr>
                <w:rFonts w:cs="Arial"/>
                <w:spacing w:val="-2"/>
                <w:szCs w:val="20"/>
                <w:u w:val="double"/>
              </w:rPr>
              <w:t xml:space="preserve"> </w:t>
            </w:r>
            <w:r w:rsidR="00CD1F43">
              <w:rPr>
                <w:rFonts w:cs="Arial"/>
                <w:spacing w:val="-2"/>
                <w:szCs w:val="20"/>
                <w:u w:val="double"/>
              </w:rPr>
              <w:t xml:space="preserve"> </w:t>
            </w:r>
            <w:r w:rsidR="003401B8">
              <w:rPr>
                <w:rFonts w:cs="Arial"/>
                <w:spacing w:val="-2"/>
                <w:szCs w:val="20"/>
                <w:u w:val="double"/>
              </w:rPr>
              <w:t xml:space="preserve"> 135</w:t>
            </w:r>
            <w:r w:rsidR="00CD1F43">
              <w:rPr>
                <w:rFonts w:cs="Arial"/>
                <w:spacing w:val="-2"/>
                <w:szCs w:val="20"/>
                <w:u w:val="double"/>
              </w:rPr>
              <w:t>,000</w:t>
            </w:r>
            <w:r w:rsidRPr="006E0E2C">
              <w:rPr>
                <w:rFonts w:cs="Arial"/>
                <w:spacing w:val="-2"/>
                <w:szCs w:val="20"/>
                <w:u w:val="double"/>
              </w:rPr>
              <w:t xml:space="preserve">  </w:t>
            </w:r>
          </w:p>
        </w:tc>
      </w:tr>
    </w:tbl>
    <w:p w:rsidR="00F21DDC" w:rsidRDefault="00F21DDC" w:rsidP="0034134C">
      <w:pPr>
        <w:tabs>
          <w:tab w:val="left" w:pos="360"/>
        </w:tabs>
      </w:pPr>
    </w:p>
    <w:p w:rsidR="00F21DDC" w:rsidRDefault="00F21DDC" w:rsidP="006E0E2C">
      <w:pPr>
        <w:tabs>
          <w:tab w:val="left" w:pos="360"/>
        </w:tabs>
        <w:ind w:left="360"/>
      </w:pPr>
    </w:p>
    <w:p w:rsidR="00B33E63" w:rsidRDefault="004925F9" w:rsidP="0066642A">
      <w:pPr>
        <w:pStyle w:val="ListParagraph"/>
        <w:numPr>
          <w:ilvl w:val="0"/>
          <w:numId w:val="14"/>
        </w:numPr>
        <w:tabs>
          <w:tab w:val="left" w:pos="450"/>
        </w:tabs>
        <w:rPr>
          <w:color w:val="000000" w:themeColor="text1"/>
        </w:rPr>
      </w:pPr>
      <w:r w:rsidRPr="006A7B46">
        <w:rPr>
          <w:color w:val="000000" w:themeColor="text1"/>
        </w:rPr>
        <w:t>Includ</w:t>
      </w:r>
      <w:r w:rsidR="0025424E" w:rsidRPr="006A7B46">
        <w:rPr>
          <w:color w:val="000000" w:themeColor="text1"/>
        </w:rPr>
        <w:t>e</w:t>
      </w:r>
      <w:r w:rsidR="006739B0" w:rsidRPr="006A7B46">
        <w:rPr>
          <w:color w:val="000000" w:themeColor="text1"/>
        </w:rPr>
        <w:t>d in accounts payable is $</w:t>
      </w:r>
      <w:r w:rsidR="003401B8">
        <w:rPr>
          <w:color w:val="000000" w:themeColor="text1"/>
        </w:rPr>
        <w:t>94,500</w:t>
      </w:r>
      <w:r w:rsidR="0034134C" w:rsidRPr="006A7B46">
        <w:rPr>
          <w:color w:val="000000" w:themeColor="text1"/>
        </w:rPr>
        <w:t xml:space="preserve"> (</w:t>
      </w:r>
      <w:r w:rsidR="00A61580" w:rsidRPr="006A7B46">
        <w:rPr>
          <w:color w:val="000000" w:themeColor="text1"/>
        </w:rPr>
        <w:t>July 31, 2016 -</w:t>
      </w:r>
      <w:r w:rsidR="0034134C" w:rsidRPr="006A7B46">
        <w:rPr>
          <w:color w:val="000000" w:themeColor="text1"/>
        </w:rPr>
        <w:t>$</w:t>
      </w:r>
      <w:r w:rsidR="00A61580" w:rsidRPr="006A7B46">
        <w:rPr>
          <w:color w:val="000000" w:themeColor="text1"/>
        </w:rPr>
        <w:t>1,015)</w:t>
      </w:r>
      <w:r w:rsidR="00045077" w:rsidRPr="006A7B46">
        <w:rPr>
          <w:color w:val="000000" w:themeColor="text1"/>
        </w:rPr>
        <w:t xml:space="preserve"> </w:t>
      </w:r>
      <w:r w:rsidRPr="006A7B46">
        <w:rPr>
          <w:color w:val="000000" w:themeColor="text1"/>
        </w:rPr>
        <w:t>owing to directors.</w:t>
      </w:r>
    </w:p>
    <w:p w:rsidR="0022058C" w:rsidRPr="006A7B46" w:rsidRDefault="0022058C" w:rsidP="0066642A">
      <w:pPr>
        <w:pStyle w:val="ListParagraph"/>
        <w:numPr>
          <w:ilvl w:val="0"/>
          <w:numId w:val="14"/>
        </w:numPr>
        <w:tabs>
          <w:tab w:val="left" w:pos="450"/>
        </w:tabs>
        <w:rPr>
          <w:color w:val="000000" w:themeColor="text1"/>
        </w:rPr>
      </w:pPr>
      <w:r>
        <w:rPr>
          <w:color w:val="000000" w:themeColor="text1"/>
        </w:rPr>
        <w:t>Included in accounts payable is $3,477.15</w:t>
      </w:r>
      <w:r w:rsidR="000008F8">
        <w:rPr>
          <w:color w:val="000000" w:themeColor="text1"/>
        </w:rPr>
        <w:t xml:space="preserve"> owing to a director.</w:t>
      </w:r>
    </w:p>
    <w:p w:rsidR="006A7B46" w:rsidRPr="006A7B46" w:rsidRDefault="006A7B46" w:rsidP="006A7B46">
      <w:pPr>
        <w:pStyle w:val="ListParagraph"/>
        <w:rPr>
          <w:color w:val="000000" w:themeColor="text1"/>
        </w:rPr>
      </w:pPr>
    </w:p>
    <w:p w:rsidR="003A37C5" w:rsidRDefault="003A37C5" w:rsidP="004A2326">
      <w:pPr>
        <w:ind w:left="450" w:right="360"/>
        <w:rPr>
          <w:lang w:eastAsia="zh-CN"/>
        </w:rPr>
      </w:pPr>
    </w:p>
    <w:p w:rsidR="00BC48B8" w:rsidRPr="00CF0BD5" w:rsidRDefault="008757D5" w:rsidP="00CF0BD5">
      <w:pPr>
        <w:pStyle w:val="NoteHeading1"/>
        <w:rPr>
          <w:rFonts w:ascii="Arial" w:hAnsi="Arial" w:cs="Arial"/>
          <w:sz w:val="20"/>
          <w:szCs w:val="20"/>
        </w:rPr>
      </w:pPr>
      <w:r>
        <w:rPr>
          <w:rFonts w:ascii="Arial" w:hAnsi="Arial" w:cs="Arial"/>
          <w:sz w:val="20"/>
          <w:szCs w:val="20"/>
        </w:rPr>
        <w:t>1</w:t>
      </w:r>
      <w:r w:rsidR="004076EB">
        <w:rPr>
          <w:rFonts w:ascii="Arial" w:hAnsi="Arial" w:cs="Arial"/>
          <w:sz w:val="20"/>
          <w:szCs w:val="20"/>
        </w:rPr>
        <w:t>5</w:t>
      </w:r>
      <w:r w:rsidR="00BC48B8">
        <w:rPr>
          <w:rFonts w:ascii="Arial" w:hAnsi="Arial" w:cs="Arial"/>
          <w:sz w:val="20"/>
          <w:szCs w:val="20"/>
        </w:rPr>
        <w:tab/>
      </w:r>
      <w:r w:rsidR="00D704B2">
        <w:rPr>
          <w:rFonts w:ascii="Arial" w:hAnsi="Arial" w:cs="Arial"/>
          <w:sz w:val="20"/>
          <w:szCs w:val="20"/>
        </w:rPr>
        <w:t>SEGMENTED REPORTING</w:t>
      </w:r>
    </w:p>
    <w:p w:rsidR="00216818" w:rsidRDefault="00FD0385" w:rsidP="007B44EC">
      <w:pPr>
        <w:tabs>
          <w:tab w:val="left" w:pos="720"/>
          <w:tab w:val="left" w:pos="1080"/>
          <w:tab w:val="left" w:pos="1440"/>
        </w:tabs>
      </w:pPr>
      <w:r>
        <w:t>During the periods</w:t>
      </w:r>
      <w:r w:rsidR="00B254D2">
        <w:t xml:space="preserve"> ended </w:t>
      </w:r>
      <w:r w:rsidR="00294353">
        <w:t>April 30, 2017</w:t>
      </w:r>
      <w:r w:rsidR="00B254D2">
        <w:t xml:space="preserve"> </w:t>
      </w:r>
      <w:r>
        <w:t>and July 31, 2016</w:t>
      </w:r>
      <w:r w:rsidR="00B254D2">
        <w:t>, the Company operated in two industry segments:</w:t>
      </w:r>
      <w:r w:rsidR="00B254D2" w:rsidRPr="00B254D2">
        <w:t xml:space="preserve"> </w:t>
      </w:r>
      <w:r w:rsidR="00B254D2">
        <w:t>acquisition, exploration and development of resource properties and the manufacture and sale of power supply products.   The Company’s non-current assets by industry segments for the</w:t>
      </w:r>
      <w:r>
        <w:t xml:space="preserve"> periods ended </w:t>
      </w:r>
      <w:r w:rsidR="00294353">
        <w:t>April 30, 2017</w:t>
      </w:r>
      <w:r>
        <w:t xml:space="preserve"> and July 31, 2016</w:t>
      </w:r>
      <w:r w:rsidR="00B254D2">
        <w:t xml:space="preserve">: </w:t>
      </w:r>
    </w:p>
    <w:p w:rsidR="001566D9" w:rsidRDefault="001566D9" w:rsidP="007B44EC">
      <w:pPr>
        <w:tabs>
          <w:tab w:val="left" w:pos="720"/>
          <w:tab w:val="left" w:pos="1080"/>
          <w:tab w:val="left" w:pos="1440"/>
        </w:tabs>
      </w:pPr>
    </w:p>
    <w:p w:rsidR="001566D9" w:rsidRDefault="001566D9" w:rsidP="007B44EC">
      <w:pPr>
        <w:tabs>
          <w:tab w:val="left" w:pos="720"/>
          <w:tab w:val="left" w:pos="1080"/>
          <w:tab w:val="left" w:pos="1440"/>
        </w:tabs>
      </w:pPr>
    </w:p>
    <w:tbl>
      <w:tblPr>
        <w:tblpPr w:leftFromText="180" w:rightFromText="180" w:vertAnchor="text" w:horzAnchor="margin" w:tblpXSpec="right" w:tblpY="122"/>
        <w:tblW w:w="8280" w:type="dxa"/>
        <w:tblLayout w:type="fixed"/>
        <w:tblLook w:val="0000" w:firstRow="0" w:lastRow="0" w:firstColumn="0" w:lastColumn="0" w:noHBand="0" w:noVBand="0"/>
      </w:tblPr>
      <w:tblGrid>
        <w:gridCol w:w="3618"/>
        <w:gridCol w:w="270"/>
        <w:gridCol w:w="2160"/>
        <w:gridCol w:w="270"/>
        <w:gridCol w:w="1962"/>
      </w:tblGrid>
      <w:tr w:rsidR="00031F0F" w:rsidRPr="009C09EA" w:rsidTr="00031F0F">
        <w:trPr>
          <w:trHeight w:val="287"/>
        </w:trPr>
        <w:tc>
          <w:tcPr>
            <w:tcW w:w="3618" w:type="dxa"/>
            <w:tcBorders>
              <w:top w:val="single" w:sz="4" w:space="0" w:color="auto"/>
              <w:bottom w:val="single" w:sz="4" w:space="0" w:color="auto"/>
            </w:tcBorders>
          </w:tcPr>
          <w:p w:rsidR="00031F0F" w:rsidRPr="009C09EA" w:rsidRDefault="00031F0F" w:rsidP="00031F0F">
            <w:pPr>
              <w:rPr>
                <w:rFonts w:cs="Arial"/>
                <w:b/>
                <w:spacing w:val="-2"/>
                <w:szCs w:val="20"/>
              </w:rPr>
            </w:pPr>
            <w:r>
              <w:rPr>
                <w:rFonts w:cs="Arial"/>
                <w:b/>
                <w:spacing w:val="-2"/>
                <w:szCs w:val="20"/>
              </w:rPr>
              <w:t>April 30, 2017</w:t>
            </w:r>
          </w:p>
        </w:tc>
        <w:tc>
          <w:tcPr>
            <w:tcW w:w="270" w:type="dxa"/>
            <w:tcBorders>
              <w:top w:val="single" w:sz="4" w:space="0" w:color="auto"/>
              <w:bottom w:val="single" w:sz="4" w:space="0" w:color="auto"/>
            </w:tcBorders>
          </w:tcPr>
          <w:p w:rsidR="00031F0F" w:rsidRPr="009C09EA" w:rsidRDefault="00031F0F" w:rsidP="00031F0F">
            <w:pPr>
              <w:jc w:val="center"/>
              <w:rPr>
                <w:rFonts w:cs="Arial"/>
                <w:spacing w:val="-2"/>
                <w:szCs w:val="20"/>
              </w:rPr>
            </w:pPr>
          </w:p>
        </w:tc>
        <w:tc>
          <w:tcPr>
            <w:tcW w:w="2160" w:type="dxa"/>
            <w:tcBorders>
              <w:top w:val="single" w:sz="4" w:space="0" w:color="auto"/>
              <w:bottom w:val="single" w:sz="4" w:space="0" w:color="auto"/>
            </w:tcBorders>
            <w:vAlign w:val="bottom"/>
          </w:tcPr>
          <w:p w:rsidR="00031F0F" w:rsidRPr="003A37C5" w:rsidRDefault="00031F0F" w:rsidP="00031F0F">
            <w:pPr>
              <w:jc w:val="center"/>
              <w:rPr>
                <w:rFonts w:cs="Arial"/>
                <w:spacing w:val="-2"/>
                <w:szCs w:val="20"/>
              </w:rPr>
            </w:pPr>
            <w:r>
              <w:rPr>
                <w:rFonts w:cs="Arial"/>
                <w:spacing w:val="-2"/>
                <w:szCs w:val="20"/>
              </w:rPr>
              <w:t xml:space="preserve">Exploration and Evaluation </w:t>
            </w:r>
          </w:p>
        </w:tc>
        <w:tc>
          <w:tcPr>
            <w:tcW w:w="270" w:type="dxa"/>
            <w:tcBorders>
              <w:top w:val="single" w:sz="4" w:space="0" w:color="auto"/>
              <w:bottom w:val="single" w:sz="4" w:space="0" w:color="auto"/>
            </w:tcBorders>
            <w:vAlign w:val="bottom"/>
          </w:tcPr>
          <w:p w:rsidR="00031F0F" w:rsidRPr="009C09EA" w:rsidRDefault="00031F0F" w:rsidP="00031F0F">
            <w:pPr>
              <w:jc w:val="center"/>
              <w:rPr>
                <w:rFonts w:cs="Arial"/>
                <w:spacing w:val="-2"/>
                <w:szCs w:val="20"/>
              </w:rPr>
            </w:pPr>
          </w:p>
        </w:tc>
        <w:tc>
          <w:tcPr>
            <w:tcW w:w="1962" w:type="dxa"/>
            <w:tcBorders>
              <w:top w:val="single" w:sz="4" w:space="0" w:color="auto"/>
              <w:bottom w:val="single" w:sz="4" w:space="0" w:color="auto"/>
            </w:tcBorders>
            <w:vAlign w:val="bottom"/>
          </w:tcPr>
          <w:p w:rsidR="00031F0F" w:rsidRPr="009C09EA" w:rsidRDefault="00031F0F" w:rsidP="00031F0F">
            <w:pPr>
              <w:jc w:val="center"/>
              <w:rPr>
                <w:rFonts w:cs="Arial"/>
                <w:spacing w:val="-2"/>
                <w:szCs w:val="20"/>
              </w:rPr>
            </w:pPr>
            <w:r>
              <w:rPr>
                <w:rFonts w:cs="Arial"/>
                <w:spacing w:val="-2"/>
                <w:szCs w:val="20"/>
              </w:rPr>
              <w:t>Power Supply Products</w:t>
            </w:r>
          </w:p>
        </w:tc>
      </w:tr>
      <w:tr w:rsidR="00031F0F" w:rsidRPr="009C09EA" w:rsidTr="00031F0F">
        <w:trPr>
          <w:trHeight w:val="328"/>
        </w:trPr>
        <w:tc>
          <w:tcPr>
            <w:tcW w:w="3618" w:type="dxa"/>
          </w:tcPr>
          <w:p w:rsidR="00031F0F" w:rsidRPr="009C09EA" w:rsidRDefault="00031F0F" w:rsidP="00031F0F">
            <w:pPr>
              <w:rPr>
                <w:rFonts w:cs="Arial"/>
                <w:spacing w:val="-2"/>
                <w:szCs w:val="20"/>
              </w:rPr>
            </w:pPr>
            <w:r>
              <w:rPr>
                <w:rFonts w:cs="Arial"/>
                <w:spacing w:val="-2"/>
                <w:szCs w:val="20"/>
              </w:rPr>
              <w:t>Non-current assets</w:t>
            </w:r>
          </w:p>
        </w:tc>
        <w:tc>
          <w:tcPr>
            <w:tcW w:w="270" w:type="dxa"/>
          </w:tcPr>
          <w:p w:rsidR="00031F0F" w:rsidRPr="009C09EA" w:rsidRDefault="00031F0F" w:rsidP="00031F0F">
            <w:pPr>
              <w:jc w:val="center"/>
              <w:rPr>
                <w:rFonts w:cs="Arial"/>
                <w:spacing w:val="-2"/>
                <w:szCs w:val="20"/>
                <w:u w:val="single"/>
              </w:rPr>
            </w:pPr>
          </w:p>
        </w:tc>
        <w:tc>
          <w:tcPr>
            <w:tcW w:w="2160" w:type="dxa"/>
          </w:tcPr>
          <w:p w:rsidR="00031F0F" w:rsidRPr="003A37C5" w:rsidRDefault="00031F0F" w:rsidP="00031F0F">
            <w:pPr>
              <w:jc w:val="center"/>
              <w:rPr>
                <w:rFonts w:cs="Arial"/>
                <w:spacing w:val="-2"/>
                <w:szCs w:val="20"/>
                <w:u w:val="single"/>
              </w:rPr>
            </w:pPr>
          </w:p>
        </w:tc>
        <w:tc>
          <w:tcPr>
            <w:tcW w:w="270" w:type="dxa"/>
          </w:tcPr>
          <w:p w:rsidR="00031F0F" w:rsidRPr="009C09EA" w:rsidRDefault="00031F0F" w:rsidP="00031F0F">
            <w:pPr>
              <w:rPr>
                <w:rFonts w:cs="Arial"/>
                <w:spacing w:val="-2"/>
                <w:szCs w:val="20"/>
              </w:rPr>
            </w:pPr>
          </w:p>
        </w:tc>
        <w:tc>
          <w:tcPr>
            <w:tcW w:w="1962" w:type="dxa"/>
          </w:tcPr>
          <w:p w:rsidR="00031F0F" w:rsidRPr="009C09EA" w:rsidRDefault="00031F0F" w:rsidP="00031F0F">
            <w:pPr>
              <w:rPr>
                <w:rFonts w:cs="Arial"/>
                <w:spacing w:val="-2"/>
                <w:szCs w:val="20"/>
              </w:rPr>
            </w:pPr>
          </w:p>
        </w:tc>
      </w:tr>
      <w:tr w:rsidR="00031F0F" w:rsidRPr="009C09EA" w:rsidTr="00031F0F">
        <w:trPr>
          <w:trHeight w:val="242"/>
        </w:trPr>
        <w:tc>
          <w:tcPr>
            <w:tcW w:w="3618" w:type="dxa"/>
          </w:tcPr>
          <w:p w:rsidR="00031F0F" w:rsidRPr="009C09EA" w:rsidRDefault="00031F0F" w:rsidP="00031F0F">
            <w:pPr>
              <w:rPr>
                <w:rFonts w:cs="Arial"/>
                <w:spacing w:val="-2"/>
                <w:szCs w:val="20"/>
              </w:rPr>
            </w:pPr>
            <w:r>
              <w:rPr>
                <w:rFonts w:cs="Arial"/>
                <w:spacing w:val="-2"/>
                <w:szCs w:val="20"/>
              </w:rPr>
              <w:t>Exploration and evaluation assets</w:t>
            </w:r>
          </w:p>
        </w:tc>
        <w:tc>
          <w:tcPr>
            <w:tcW w:w="270" w:type="dxa"/>
          </w:tcPr>
          <w:p w:rsidR="00031F0F" w:rsidRPr="009C09EA" w:rsidRDefault="00031F0F" w:rsidP="00031F0F">
            <w:pPr>
              <w:jc w:val="center"/>
              <w:rPr>
                <w:rFonts w:cs="Arial"/>
                <w:spacing w:val="-2"/>
                <w:szCs w:val="20"/>
              </w:rPr>
            </w:pPr>
          </w:p>
        </w:tc>
        <w:tc>
          <w:tcPr>
            <w:tcW w:w="2160" w:type="dxa"/>
            <w:vAlign w:val="bottom"/>
          </w:tcPr>
          <w:p w:rsidR="00031F0F" w:rsidRPr="003A37C5" w:rsidRDefault="00031F0F" w:rsidP="00031F0F">
            <w:pPr>
              <w:tabs>
                <w:tab w:val="decimal" w:pos="1323"/>
              </w:tabs>
              <w:jc w:val="left"/>
              <w:rPr>
                <w:rFonts w:cs="Arial"/>
                <w:spacing w:val="-2"/>
                <w:szCs w:val="20"/>
              </w:rPr>
            </w:pPr>
            <w:r>
              <w:rPr>
                <w:rFonts w:cs="Arial"/>
                <w:spacing w:val="-2"/>
                <w:szCs w:val="20"/>
              </w:rPr>
              <w:t>$   5,052,604</w:t>
            </w:r>
          </w:p>
        </w:tc>
        <w:tc>
          <w:tcPr>
            <w:tcW w:w="270" w:type="dxa"/>
          </w:tcPr>
          <w:p w:rsidR="00031F0F" w:rsidRPr="009C09EA" w:rsidRDefault="00031F0F" w:rsidP="00031F0F">
            <w:pPr>
              <w:rPr>
                <w:rFonts w:cs="Arial"/>
                <w:spacing w:val="-2"/>
                <w:szCs w:val="20"/>
              </w:rPr>
            </w:pPr>
          </w:p>
        </w:tc>
        <w:tc>
          <w:tcPr>
            <w:tcW w:w="1962" w:type="dxa"/>
            <w:vAlign w:val="bottom"/>
          </w:tcPr>
          <w:p w:rsidR="00031F0F" w:rsidRPr="009C09EA" w:rsidRDefault="00031F0F" w:rsidP="00031F0F">
            <w:pPr>
              <w:tabs>
                <w:tab w:val="decimal" w:pos="1233"/>
              </w:tabs>
              <w:jc w:val="left"/>
              <w:rPr>
                <w:rFonts w:cs="Arial"/>
                <w:spacing w:val="-2"/>
                <w:szCs w:val="20"/>
              </w:rPr>
            </w:pPr>
            <w:r>
              <w:rPr>
                <w:rFonts w:cs="Arial"/>
                <w:spacing w:val="-2"/>
                <w:szCs w:val="20"/>
              </w:rPr>
              <w:t xml:space="preserve">  $                -    </w:t>
            </w:r>
          </w:p>
        </w:tc>
      </w:tr>
      <w:tr w:rsidR="00031F0F" w:rsidRPr="00554D41" w:rsidTr="00031F0F">
        <w:trPr>
          <w:trHeight w:val="259"/>
        </w:trPr>
        <w:tc>
          <w:tcPr>
            <w:tcW w:w="3618" w:type="dxa"/>
          </w:tcPr>
          <w:p w:rsidR="00031F0F" w:rsidRDefault="00031F0F" w:rsidP="00031F0F">
            <w:pPr>
              <w:rPr>
                <w:rFonts w:cs="Arial"/>
                <w:spacing w:val="-2"/>
                <w:szCs w:val="20"/>
              </w:rPr>
            </w:pPr>
            <w:r>
              <w:rPr>
                <w:rFonts w:cs="Arial"/>
                <w:spacing w:val="-2"/>
                <w:szCs w:val="20"/>
              </w:rPr>
              <w:t>Investment in associate</w:t>
            </w:r>
          </w:p>
        </w:tc>
        <w:tc>
          <w:tcPr>
            <w:tcW w:w="270" w:type="dxa"/>
          </w:tcPr>
          <w:p w:rsidR="00031F0F" w:rsidRPr="009C09EA" w:rsidRDefault="00031F0F" w:rsidP="00031F0F">
            <w:pPr>
              <w:jc w:val="right"/>
              <w:rPr>
                <w:rFonts w:cs="Arial"/>
                <w:spacing w:val="-2"/>
                <w:szCs w:val="20"/>
              </w:rPr>
            </w:pPr>
          </w:p>
        </w:tc>
        <w:tc>
          <w:tcPr>
            <w:tcW w:w="2160" w:type="dxa"/>
            <w:vAlign w:val="bottom"/>
          </w:tcPr>
          <w:p w:rsidR="00031F0F" w:rsidRDefault="00031F0F" w:rsidP="00031F0F">
            <w:pPr>
              <w:tabs>
                <w:tab w:val="decimal" w:pos="1053"/>
              </w:tabs>
              <w:jc w:val="left"/>
              <w:rPr>
                <w:rFonts w:cs="Arial"/>
                <w:spacing w:val="-2"/>
                <w:szCs w:val="20"/>
              </w:rPr>
            </w:pPr>
            <w:r>
              <w:rPr>
                <w:rFonts w:cs="Arial"/>
                <w:spacing w:val="-2"/>
                <w:szCs w:val="20"/>
              </w:rPr>
              <w:t xml:space="preserve">           189,364</w:t>
            </w:r>
          </w:p>
        </w:tc>
        <w:tc>
          <w:tcPr>
            <w:tcW w:w="270" w:type="dxa"/>
          </w:tcPr>
          <w:p w:rsidR="00031F0F" w:rsidRPr="003A37C5" w:rsidRDefault="00031F0F" w:rsidP="00031F0F">
            <w:pPr>
              <w:rPr>
                <w:rFonts w:cs="Arial"/>
                <w:spacing w:val="-2"/>
                <w:szCs w:val="20"/>
              </w:rPr>
            </w:pPr>
          </w:p>
        </w:tc>
        <w:tc>
          <w:tcPr>
            <w:tcW w:w="1962" w:type="dxa"/>
            <w:vAlign w:val="bottom"/>
          </w:tcPr>
          <w:p w:rsidR="00031F0F" w:rsidRDefault="00031F0F" w:rsidP="00031F0F">
            <w:pPr>
              <w:tabs>
                <w:tab w:val="decimal" w:pos="936"/>
              </w:tabs>
              <w:jc w:val="left"/>
              <w:rPr>
                <w:rFonts w:cs="Arial"/>
                <w:spacing w:val="-2"/>
                <w:szCs w:val="20"/>
              </w:rPr>
            </w:pPr>
            <w:r>
              <w:rPr>
                <w:rFonts w:cs="Arial"/>
                <w:spacing w:val="-2"/>
                <w:szCs w:val="20"/>
              </w:rPr>
              <w:t xml:space="preserve">                    - </w:t>
            </w:r>
          </w:p>
        </w:tc>
      </w:tr>
      <w:tr w:rsidR="00031F0F" w:rsidRPr="00554D41" w:rsidTr="00031F0F">
        <w:trPr>
          <w:trHeight w:val="259"/>
        </w:trPr>
        <w:tc>
          <w:tcPr>
            <w:tcW w:w="3618" w:type="dxa"/>
          </w:tcPr>
          <w:p w:rsidR="00031F0F" w:rsidRPr="009C09EA" w:rsidRDefault="00031F0F" w:rsidP="00031F0F">
            <w:pPr>
              <w:rPr>
                <w:rFonts w:cs="Arial"/>
                <w:spacing w:val="-2"/>
                <w:szCs w:val="20"/>
              </w:rPr>
            </w:pPr>
            <w:r>
              <w:rPr>
                <w:rFonts w:cs="Arial"/>
                <w:spacing w:val="-2"/>
                <w:szCs w:val="20"/>
              </w:rPr>
              <w:t>Investment in equity securities</w:t>
            </w:r>
          </w:p>
        </w:tc>
        <w:tc>
          <w:tcPr>
            <w:tcW w:w="270" w:type="dxa"/>
          </w:tcPr>
          <w:p w:rsidR="00031F0F" w:rsidRPr="009C09EA" w:rsidRDefault="00031F0F" w:rsidP="00031F0F">
            <w:pPr>
              <w:jc w:val="right"/>
              <w:rPr>
                <w:rFonts w:cs="Arial"/>
                <w:spacing w:val="-2"/>
                <w:szCs w:val="20"/>
              </w:rPr>
            </w:pPr>
          </w:p>
        </w:tc>
        <w:tc>
          <w:tcPr>
            <w:tcW w:w="2160" w:type="dxa"/>
            <w:vAlign w:val="bottom"/>
          </w:tcPr>
          <w:p w:rsidR="00031F0F" w:rsidRPr="00407355" w:rsidRDefault="00031F0F" w:rsidP="00031F0F">
            <w:pPr>
              <w:tabs>
                <w:tab w:val="decimal" w:pos="1053"/>
              </w:tabs>
              <w:jc w:val="left"/>
              <w:rPr>
                <w:rFonts w:cs="Arial"/>
                <w:spacing w:val="-2"/>
                <w:szCs w:val="20"/>
              </w:rPr>
            </w:pPr>
            <w:r>
              <w:rPr>
                <w:rFonts w:cs="Arial"/>
                <w:spacing w:val="-2"/>
                <w:szCs w:val="20"/>
              </w:rPr>
              <w:t xml:space="preserve">    </w:t>
            </w:r>
            <w:r w:rsidRPr="00407355">
              <w:rPr>
                <w:rFonts w:cs="Arial"/>
                <w:spacing w:val="-2"/>
                <w:szCs w:val="20"/>
              </w:rPr>
              <w:t xml:space="preserve">  </w:t>
            </w:r>
            <w:r>
              <w:rPr>
                <w:rFonts w:cs="Arial"/>
                <w:spacing w:val="-2"/>
                <w:szCs w:val="20"/>
              </w:rPr>
              <w:t xml:space="preserve">     140,659 </w:t>
            </w:r>
          </w:p>
        </w:tc>
        <w:tc>
          <w:tcPr>
            <w:tcW w:w="270" w:type="dxa"/>
          </w:tcPr>
          <w:p w:rsidR="00031F0F" w:rsidRPr="003A37C5" w:rsidRDefault="00031F0F" w:rsidP="00031F0F">
            <w:pPr>
              <w:rPr>
                <w:rFonts w:cs="Arial"/>
                <w:spacing w:val="-2"/>
                <w:szCs w:val="20"/>
              </w:rPr>
            </w:pPr>
          </w:p>
        </w:tc>
        <w:tc>
          <w:tcPr>
            <w:tcW w:w="1962" w:type="dxa"/>
            <w:vAlign w:val="bottom"/>
          </w:tcPr>
          <w:p w:rsidR="00031F0F" w:rsidRPr="00407355" w:rsidRDefault="00031F0F" w:rsidP="00031F0F">
            <w:pPr>
              <w:tabs>
                <w:tab w:val="decimal" w:pos="936"/>
              </w:tabs>
              <w:jc w:val="left"/>
              <w:rPr>
                <w:rFonts w:cs="Arial"/>
                <w:spacing w:val="-2"/>
                <w:szCs w:val="20"/>
              </w:rPr>
            </w:pPr>
            <w:r>
              <w:rPr>
                <w:rFonts w:cs="Arial"/>
                <w:spacing w:val="-2"/>
                <w:szCs w:val="20"/>
              </w:rPr>
              <w:t xml:space="preserve">          </w:t>
            </w:r>
            <w:r w:rsidRPr="00407355">
              <w:rPr>
                <w:rFonts w:cs="Arial"/>
                <w:spacing w:val="-2"/>
                <w:szCs w:val="20"/>
              </w:rPr>
              <w:t>564,541</w:t>
            </w:r>
          </w:p>
        </w:tc>
      </w:tr>
      <w:tr w:rsidR="00031F0F" w:rsidRPr="00554D41" w:rsidTr="00031F0F">
        <w:trPr>
          <w:trHeight w:val="259"/>
        </w:trPr>
        <w:tc>
          <w:tcPr>
            <w:tcW w:w="3618" w:type="dxa"/>
          </w:tcPr>
          <w:p w:rsidR="00031F0F" w:rsidRPr="009C09EA" w:rsidRDefault="00031F0F" w:rsidP="00031F0F">
            <w:pPr>
              <w:rPr>
                <w:rFonts w:cs="Arial"/>
                <w:spacing w:val="-2"/>
                <w:szCs w:val="20"/>
              </w:rPr>
            </w:pPr>
            <w:r>
              <w:rPr>
                <w:rFonts w:cs="Arial"/>
                <w:spacing w:val="-2"/>
                <w:szCs w:val="20"/>
              </w:rPr>
              <w:t>License</w:t>
            </w:r>
          </w:p>
        </w:tc>
        <w:tc>
          <w:tcPr>
            <w:tcW w:w="270" w:type="dxa"/>
          </w:tcPr>
          <w:p w:rsidR="00031F0F" w:rsidRPr="009C09EA" w:rsidRDefault="00031F0F" w:rsidP="00031F0F">
            <w:pPr>
              <w:jc w:val="right"/>
              <w:rPr>
                <w:rFonts w:cs="Arial"/>
                <w:spacing w:val="-2"/>
                <w:szCs w:val="20"/>
              </w:rPr>
            </w:pPr>
          </w:p>
        </w:tc>
        <w:tc>
          <w:tcPr>
            <w:tcW w:w="2160" w:type="dxa"/>
            <w:vAlign w:val="bottom"/>
          </w:tcPr>
          <w:p w:rsidR="00031F0F" w:rsidRPr="00407355" w:rsidRDefault="00031F0F" w:rsidP="00031F0F">
            <w:pPr>
              <w:ind w:right="135"/>
              <w:jc w:val="left"/>
              <w:rPr>
                <w:rFonts w:cs="Arial"/>
                <w:spacing w:val="-2"/>
                <w:szCs w:val="20"/>
              </w:rPr>
            </w:pPr>
            <w:r>
              <w:rPr>
                <w:rFonts w:cs="Arial"/>
                <w:spacing w:val="-2"/>
                <w:szCs w:val="20"/>
              </w:rPr>
              <w:t xml:space="preserve">                       -</w:t>
            </w:r>
          </w:p>
        </w:tc>
        <w:tc>
          <w:tcPr>
            <w:tcW w:w="270" w:type="dxa"/>
          </w:tcPr>
          <w:p w:rsidR="00031F0F" w:rsidRPr="003A37C5" w:rsidRDefault="00031F0F" w:rsidP="00031F0F">
            <w:pPr>
              <w:rPr>
                <w:rFonts w:cs="Arial"/>
                <w:spacing w:val="-2"/>
                <w:szCs w:val="20"/>
              </w:rPr>
            </w:pPr>
          </w:p>
        </w:tc>
        <w:tc>
          <w:tcPr>
            <w:tcW w:w="1962" w:type="dxa"/>
            <w:vAlign w:val="bottom"/>
          </w:tcPr>
          <w:p w:rsidR="00031F0F" w:rsidRPr="00407355" w:rsidRDefault="00031F0F" w:rsidP="00031F0F">
            <w:pPr>
              <w:tabs>
                <w:tab w:val="decimal" w:pos="936"/>
              </w:tabs>
              <w:jc w:val="left"/>
              <w:rPr>
                <w:rFonts w:cs="Arial"/>
                <w:spacing w:val="-2"/>
                <w:szCs w:val="20"/>
              </w:rPr>
            </w:pPr>
            <w:r w:rsidRPr="00407355">
              <w:rPr>
                <w:rFonts w:cs="Arial"/>
                <w:spacing w:val="-2"/>
                <w:szCs w:val="20"/>
              </w:rPr>
              <w:t xml:space="preserve"> </w:t>
            </w:r>
            <w:r>
              <w:rPr>
                <w:rFonts w:cs="Arial"/>
                <w:spacing w:val="-2"/>
                <w:szCs w:val="20"/>
              </w:rPr>
              <w:t xml:space="preserve">         462,811</w:t>
            </w:r>
          </w:p>
        </w:tc>
      </w:tr>
      <w:tr w:rsidR="00031F0F" w:rsidRPr="00554D41" w:rsidTr="00031F0F">
        <w:trPr>
          <w:trHeight w:val="259"/>
        </w:trPr>
        <w:tc>
          <w:tcPr>
            <w:tcW w:w="3618" w:type="dxa"/>
          </w:tcPr>
          <w:p w:rsidR="00031F0F" w:rsidRDefault="00031F0F" w:rsidP="00031F0F">
            <w:pPr>
              <w:rPr>
                <w:rFonts w:cs="Arial"/>
                <w:spacing w:val="-2"/>
                <w:szCs w:val="20"/>
              </w:rPr>
            </w:pPr>
            <w:r>
              <w:rPr>
                <w:rFonts w:cs="Arial"/>
                <w:spacing w:val="-2"/>
                <w:szCs w:val="20"/>
              </w:rPr>
              <w:t>Website</w:t>
            </w:r>
          </w:p>
        </w:tc>
        <w:tc>
          <w:tcPr>
            <w:tcW w:w="270" w:type="dxa"/>
          </w:tcPr>
          <w:p w:rsidR="00031F0F" w:rsidRPr="009C09EA" w:rsidRDefault="00031F0F" w:rsidP="00031F0F">
            <w:pPr>
              <w:jc w:val="right"/>
              <w:rPr>
                <w:rFonts w:cs="Arial"/>
                <w:spacing w:val="-2"/>
                <w:szCs w:val="20"/>
              </w:rPr>
            </w:pPr>
          </w:p>
        </w:tc>
        <w:tc>
          <w:tcPr>
            <w:tcW w:w="2160" w:type="dxa"/>
            <w:vAlign w:val="bottom"/>
          </w:tcPr>
          <w:p w:rsidR="00031F0F" w:rsidRPr="00407355" w:rsidRDefault="00031F0F" w:rsidP="00031F0F">
            <w:pPr>
              <w:tabs>
                <w:tab w:val="decimal" w:pos="1053"/>
              </w:tabs>
              <w:jc w:val="left"/>
              <w:rPr>
                <w:rFonts w:cs="Arial"/>
                <w:spacing w:val="-2"/>
                <w:szCs w:val="20"/>
                <w:u w:val="single"/>
              </w:rPr>
            </w:pPr>
            <w:r>
              <w:rPr>
                <w:rFonts w:cs="Arial"/>
                <w:spacing w:val="-2"/>
                <w:szCs w:val="20"/>
              </w:rPr>
              <w:t xml:space="preserve"> </w:t>
            </w:r>
            <w:r w:rsidRPr="001A003D">
              <w:rPr>
                <w:rFonts w:cs="Arial"/>
                <w:spacing w:val="-2"/>
                <w:szCs w:val="20"/>
              </w:rPr>
              <w:t xml:space="preserve">    </w:t>
            </w:r>
            <w:r>
              <w:rPr>
                <w:rFonts w:cs="Arial"/>
                <w:spacing w:val="-2"/>
                <w:szCs w:val="20"/>
                <w:u w:val="single"/>
              </w:rPr>
              <w:t xml:space="preserve">                   </w:t>
            </w:r>
            <w:r w:rsidRPr="00407355">
              <w:rPr>
                <w:rFonts w:cs="Arial"/>
                <w:spacing w:val="-2"/>
                <w:szCs w:val="20"/>
                <w:u w:val="single"/>
              </w:rPr>
              <w:t>-</w:t>
            </w:r>
          </w:p>
        </w:tc>
        <w:tc>
          <w:tcPr>
            <w:tcW w:w="270" w:type="dxa"/>
          </w:tcPr>
          <w:p w:rsidR="00031F0F" w:rsidRPr="003A37C5" w:rsidRDefault="00031F0F" w:rsidP="00031F0F">
            <w:pPr>
              <w:rPr>
                <w:rFonts w:cs="Arial"/>
                <w:spacing w:val="-2"/>
                <w:szCs w:val="20"/>
              </w:rPr>
            </w:pPr>
          </w:p>
        </w:tc>
        <w:tc>
          <w:tcPr>
            <w:tcW w:w="1962" w:type="dxa"/>
            <w:vAlign w:val="bottom"/>
          </w:tcPr>
          <w:p w:rsidR="00031F0F" w:rsidRPr="00407355" w:rsidRDefault="00031F0F" w:rsidP="00031F0F">
            <w:pPr>
              <w:tabs>
                <w:tab w:val="decimal" w:pos="936"/>
              </w:tabs>
              <w:jc w:val="left"/>
              <w:rPr>
                <w:rFonts w:cs="Arial"/>
                <w:spacing w:val="-2"/>
                <w:szCs w:val="20"/>
              </w:rPr>
            </w:pPr>
            <w:r w:rsidRPr="00A60378">
              <w:rPr>
                <w:rFonts w:cs="Arial"/>
                <w:spacing w:val="-2"/>
                <w:szCs w:val="20"/>
              </w:rPr>
              <w:t xml:space="preserve">  </w:t>
            </w:r>
            <w:r>
              <w:rPr>
                <w:rFonts w:cs="Arial"/>
                <w:spacing w:val="-2"/>
                <w:szCs w:val="20"/>
                <w:u w:val="single"/>
              </w:rPr>
              <w:t xml:space="preserve">         </w:t>
            </w:r>
            <w:r w:rsidRPr="00A60378">
              <w:rPr>
                <w:rFonts w:cs="Arial"/>
                <w:spacing w:val="-2"/>
                <w:szCs w:val="20"/>
                <w:u w:val="single"/>
              </w:rPr>
              <w:t xml:space="preserve"> </w:t>
            </w:r>
            <w:r>
              <w:rPr>
                <w:rFonts w:cs="Arial"/>
                <w:spacing w:val="-2"/>
                <w:szCs w:val="20"/>
                <w:u w:val="single"/>
              </w:rPr>
              <w:t>13,738</w:t>
            </w:r>
          </w:p>
        </w:tc>
      </w:tr>
      <w:tr w:rsidR="00031F0F" w:rsidRPr="00554D41" w:rsidTr="00031F0F">
        <w:trPr>
          <w:trHeight w:val="259"/>
        </w:trPr>
        <w:tc>
          <w:tcPr>
            <w:tcW w:w="3618" w:type="dxa"/>
          </w:tcPr>
          <w:p w:rsidR="00031F0F" w:rsidRDefault="00031F0F" w:rsidP="00031F0F">
            <w:pPr>
              <w:rPr>
                <w:rFonts w:cs="Arial"/>
                <w:spacing w:val="-2"/>
                <w:szCs w:val="20"/>
              </w:rPr>
            </w:pPr>
          </w:p>
        </w:tc>
        <w:tc>
          <w:tcPr>
            <w:tcW w:w="270" w:type="dxa"/>
          </w:tcPr>
          <w:p w:rsidR="00031F0F" w:rsidRPr="009C09EA" w:rsidRDefault="00031F0F" w:rsidP="00031F0F">
            <w:pPr>
              <w:jc w:val="right"/>
              <w:rPr>
                <w:rFonts w:cs="Arial"/>
                <w:spacing w:val="-2"/>
                <w:szCs w:val="20"/>
              </w:rPr>
            </w:pPr>
          </w:p>
        </w:tc>
        <w:tc>
          <w:tcPr>
            <w:tcW w:w="2160" w:type="dxa"/>
            <w:vAlign w:val="bottom"/>
          </w:tcPr>
          <w:p w:rsidR="00031F0F" w:rsidRPr="00A60378" w:rsidRDefault="00031F0F" w:rsidP="00031F0F">
            <w:pPr>
              <w:tabs>
                <w:tab w:val="decimal" w:pos="1053"/>
              </w:tabs>
              <w:rPr>
                <w:rFonts w:cs="Arial"/>
                <w:spacing w:val="-2"/>
                <w:szCs w:val="20"/>
                <w:u w:val="double"/>
              </w:rPr>
            </w:pPr>
            <w:r w:rsidRPr="001A003D">
              <w:rPr>
                <w:rFonts w:cs="Arial"/>
                <w:spacing w:val="-2"/>
                <w:szCs w:val="20"/>
              </w:rPr>
              <w:t xml:space="preserve">    </w:t>
            </w:r>
            <w:r w:rsidRPr="00A60378">
              <w:rPr>
                <w:rFonts w:cs="Arial"/>
                <w:spacing w:val="-2"/>
                <w:szCs w:val="20"/>
                <w:u w:val="double"/>
              </w:rPr>
              <w:t xml:space="preserve"> $ 5,</w:t>
            </w:r>
            <w:r>
              <w:rPr>
                <w:rFonts w:cs="Arial"/>
                <w:spacing w:val="-2"/>
                <w:szCs w:val="20"/>
                <w:u w:val="double"/>
              </w:rPr>
              <w:t>382,627</w:t>
            </w:r>
          </w:p>
        </w:tc>
        <w:tc>
          <w:tcPr>
            <w:tcW w:w="270" w:type="dxa"/>
          </w:tcPr>
          <w:p w:rsidR="00031F0F" w:rsidRPr="003A37C5" w:rsidRDefault="00031F0F" w:rsidP="00031F0F">
            <w:pPr>
              <w:rPr>
                <w:rFonts w:cs="Arial"/>
                <w:spacing w:val="-2"/>
                <w:szCs w:val="20"/>
              </w:rPr>
            </w:pPr>
          </w:p>
        </w:tc>
        <w:tc>
          <w:tcPr>
            <w:tcW w:w="1962" w:type="dxa"/>
            <w:vAlign w:val="bottom"/>
          </w:tcPr>
          <w:p w:rsidR="00031F0F" w:rsidRPr="00A60378" w:rsidRDefault="00031F0F" w:rsidP="00031F0F">
            <w:pPr>
              <w:tabs>
                <w:tab w:val="decimal" w:pos="936"/>
              </w:tabs>
              <w:jc w:val="left"/>
              <w:rPr>
                <w:rFonts w:cs="Arial"/>
                <w:spacing w:val="-2"/>
                <w:szCs w:val="20"/>
                <w:u w:val="double"/>
              </w:rPr>
            </w:pPr>
            <w:r>
              <w:rPr>
                <w:rFonts w:cs="Arial"/>
                <w:spacing w:val="-2"/>
                <w:szCs w:val="20"/>
              </w:rPr>
              <w:t xml:space="preserve">  </w:t>
            </w:r>
            <w:r w:rsidRPr="00A60378">
              <w:rPr>
                <w:rFonts w:cs="Arial"/>
                <w:spacing w:val="-2"/>
                <w:szCs w:val="20"/>
                <w:u w:val="double"/>
              </w:rPr>
              <w:t xml:space="preserve">$  </w:t>
            </w:r>
            <w:r>
              <w:rPr>
                <w:rFonts w:cs="Arial"/>
                <w:spacing w:val="-2"/>
                <w:szCs w:val="20"/>
                <w:u w:val="double"/>
              </w:rPr>
              <w:t xml:space="preserve"> 1,041,090</w:t>
            </w:r>
          </w:p>
        </w:tc>
      </w:tr>
      <w:tr w:rsidR="00031F0F" w:rsidRPr="00554D41" w:rsidTr="00031F0F">
        <w:trPr>
          <w:trHeight w:val="259"/>
        </w:trPr>
        <w:tc>
          <w:tcPr>
            <w:tcW w:w="3618" w:type="dxa"/>
          </w:tcPr>
          <w:p w:rsidR="00031F0F" w:rsidRDefault="00031F0F" w:rsidP="00031F0F">
            <w:pPr>
              <w:rPr>
                <w:rFonts w:cs="Arial"/>
                <w:spacing w:val="-2"/>
                <w:szCs w:val="20"/>
              </w:rPr>
            </w:pPr>
          </w:p>
        </w:tc>
        <w:tc>
          <w:tcPr>
            <w:tcW w:w="270" w:type="dxa"/>
          </w:tcPr>
          <w:p w:rsidR="00031F0F" w:rsidRPr="009C09EA" w:rsidRDefault="00031F0F" w:rsidP="00031F0F">
            <w:pPr>
              <w:jc w:val="right"/>
              <w:rPr>
                <w:rFonts w:cs="Arial"/>
                <w:spacing w:val="-2"/>
                <w:szCs w:val="20"/>
              </w:rPr>
            </w:pPr>
          </w:p>
        </w:tc>
        <w:tc>
          <w:tcPr>
            <w:tcW w:w="2160" w:type="dxa"/>
            <w:vAlign w:val="bottom"/>
          </w:tcPr>
          <w:p w:rsidR="00031F0F" w:rsidRPr="00407355" w:rsidRDefault="00031F0F" w:rsidP="00031F0F">
            <w:pPr>
              <w:tabs>
                <w:tab w:val="decimal" w:pos="1053"/>
              </w:tabs>
              <w:jc w:val="left"/>
              <w:rPr>
                <w:rFonts w:cs="Arial"/>
                <w:spacing w:val="-2"/>
                <w:szCs w:val="20"/>
                <w:u w:val="single"/>
              </w:rPr>
            </w:pPr>
          </w:p>
        </w:tc>
        <w:tc>
          <w:tcPr>
            <w:tcW w:w="270" w:type="dxa"/>
          </w:tcPr>
          <w:p w:rsidR="00031F0F" w:rsidRPr="003A37C5" w:rsidRDefault="00031F0F" w:rsidP="00031F0F">
            <w:pPr>
              <w:rPr>
                <w:rFonts w:cs="Arial"/>
                <w:spacing w:val="-2"/>
                <w:szCs w:val="20"/>
              </w:rPr>
            </w:pPr>
          </w:p>
        </w:tc>
        <w:tc>
          <w:tcPr>
            <w:tcW w:w="1962" w:type="dxa"/>
            <w:vAlign w:val="bottom"/>
          </w:tcPr>
          <w:p w:rsidR="00031F0F" w:rsidRDefault="00031F0F" w:rsidP="00031F0F">
            <w:pPr>
              <w:tabs>
                <w:tab w:val="decimal" w:pos="936"/>
              </w:tabs>
              <w:jc w:val="left"/>
              <w:rPr>
                <w:rFonts w:cs="Arial"/>
                <w:spacing w:val="-2"/>
                <w:szCs w:val="20"/>
                <w:u w:val="single"/>
              </w:rPr>
            </w:pPr>
          </w:p>
        </w:tc>
      </w:tr>
    </w:tbl>
    <w:p w:rsidR="00B254D2" w:rsidRDefault="00B254D2" w:rsidP="007B44EC">
      <w:pPr>
        <w:tabs>
          <w:tab w:val="left" w:pos="720"/>
          <w:tab w:val="left" w:pos="1080"/>
          <w:tab w:val="left" w:pos="1440"/>
        </w:tabs>
      </w:pPr>
    </w:p>
    <w:tbl>
      <w:tblPr>
        <w:tblpPr w:leftFromText="180" w:rightFromText="180" w:vertAnchor="text" w:horzAnchor="margin" w:tblpX="468" w:tblpY="272"/>
        <w:tblW w:w="7731" w:type="dxa"/>
        <w:tblLayout w:type="fixed"/>
        <w:tblLook w:val="0000" w:firstRow="0" w:lastRow="0" w:firstColumn="0" w:lastColumn="0" w:noHBand="0" w:noVBand="0"/>
      </w:tblPr>
      <w:tblGrid>
        <w:gridCol w:w="3528"/>
        <w:gridCol w:w="270"/>
        <w:gridCol w:w="2133"/>
        <w:gridCol w:w="270"/>
        <w:gridCol w:w="1530"/>
      </w:tblGrid>
      <w:tr w:rsidR="00A60378" w:rsidRPr="009C09EA" w:rsidTr="00031F0F">
        <w:trPr>
          <w:trHeight w:val="287"/>
        </w:trPr>
        <w:tc>
          <w:tcPr>
            <w:tcW w:w="3528" w:type="dxa"/>
            <w:tcBorders>
              <w:top w:val="single" w:sz="4" w:space="0" w:color="auto"/>
              <w:bottom w:val="single" w:sz="4" w:space="0" w:color="auto"/>
            </w:tcBorders>
          </w:tcPr>
          <w:p w:rsidR="00A60378" w:rsidRPr="009C09EA" w:rsidRDefault="00A60378" w:rsidP="0034134C">
            <w:pPr>
              <w:rPr>
                <w:rFonts w:cs="Arial"/>
                <w:b/>
                <w:spacing w:val="-2"/>
                <w:szCs w:val="20"/>
              </w:rPr>
            </w:pPr>
            <w:r>
              <w:rPr>
                <w:rFonts w:cs="Arial"/>
                <w:b/>
                <w:spacing w:val="-2"/>
                <w:szCs w:val="20"/>
              </w:rPr>
              <w:t>July 31, 201</w:t>
            </w:r>
            <w:r w:rsidR="00FD0385">
              <w:rPr>
                <w:rFonts w:cs="Arial"/>
                <w:b/>
                <w:spacing w:val="-2"/>
                <w:szCs w:val="20"/>
              </w:rPr>
              <w:t>6</w:t>
            </w:r>
          </w:p>
        </w:tc>
        <w:tc>
          <w:tcPr>
            <w:tcW w:w="270" w:type="dxa"/>
            <w:tcBorders>
              <w:top w:val="single" w:sz="4" w:space="0" w:color="auto"/>
              <w:bottom w:val="single" w:sz="4" w:space="0" w:color="auto"/>
            </w:tcBorders>
          </w:tcPr>
          <w:p w:rsidR="00A60378" w:rsidRPr="009C09EA" w:rsidRDefault="00A60378" w:rsidP="00A60378">
            <w:pPr>
              <w:jc w:val="center"/>
              <w:rPr>
                <w:rFonts w:cs="Arial"/>
                <w:spacing w:val="-2"/>
                <w:szCs w:val="20"/>
              </w:rPr>
            </w:pPr>
          </w:p>
        </w:tc>
        <w:tc>
          <w:tcPr>
            <w:tcW w:w="2133" w:type="dxa"/>
            <w:tcBorders>
              <w:top w:val="single" w:sz="4" w:space="0" w:color="auto"/>
              <w:bottom w:val="single" w:sz="4" w:space="0" w:color="auto"/>
            </w:tcBorders>
            <w:vAlign w:val="bottom"/>
          </w:tcPr>
          <w:p w:rsidR="00A60378" w:rsidRPr="003A37C5" w:rsidRDefault="00A60378" w:rsidP="00A60378">
            <w:pPr>
              <w:jc w:val="center"/>
              <w:rPr>
                <w:rFonts w:cs="Arial"/>
                <w:spacing w:val="-2"/>
                <w:szCs w:val="20"/>
              </w:rPr>
            </w:pPr>
            <w:r>
              <w:rPr>
                <w:rFonts w:cs="Arial"/>
                <w:spacing w:val="-2"/>
                <w:szCs w:val="20"/>
              </w:rPr>
              <w:t xml:space="preserve">Exploration and Evaluation </w:t>
            </w:r>
          </w:p>
        </w:tc>
        <w:tc>
          <w:tcPr>
            <w:tcW w:w="270" w:type="dxa"/>
            <w:tcBorders>
              <w:top w:val="single" w:sz="4" w:space="0" w:color="auto"/>
              <w:bottom w:val="single" w:sz="4" w:space="0" w:color="auto"/>
            </w:tcBorders>
            <w:vAlign w:val="bottom"/>
          </w:tcPr>
          <w:p w:rsidR="00A60378" w:rsidRPr="009C09EA" w:rsidRDefault="00A60378" w:rsidP="00A60378">
            <w:pPr>
              <w:jc w:val="center"/>
              <w:rPr>
                <w:rFonts w:cs="Arial"/>
                <w:spacing w:val="-2"/>
                <w:szCs w:val="20"/>
              </w:rPr>
            </w:pPr>
          </w:p>
        </w:tc>
        <w:tc>
          <w:tcPr>
            <w:tcW w:w="1530" w:type="dxa"/>
            <w:tcBorders>
              <w:top w:val="single" w:sz="4" w:space="0" w:color="auto"/>
              <w:bottom w:val="single" w:sz="4" w:space="0" w:color="auto"/>
            </w:tcBorders>
            <w:vAlign w:val="bottom"/>
          </w:tcPr>
          <w:p w:rsidR="00A60378" w:rsidRPr="009C09EA" w:rsidRDefault="00A60378" w:rsidP="00A60378">
            <w:pPr>
              <w:jc w:val="center"/>
              <w:rPr>
                <w:rFonts w:cs="Arial"/>
                <w:spacing w:val="-2"/>
                <w:szCs w:val="20"/>
              </w:rPr>
            </w:pPr>
            <w:r>
              <w:rPr>
                <w:rFonts w:cs="Arial"/>
                <w:spacing w:val="-2"/>
                <w:szCs w:val="20"/>
              </w:rPr>
              <w:t>Power Supply Products</w:t>
            </w:r>
          </w:p>
        </w:tc>
      </w:tr>
      <w:tr w:rsidR="00A60378" w:rsidRPr="009C09EA" w:rsidTr="00031F0F">
        <w:trPr>
          <w:trHeight w:val="242"/>
        </w:trPr>
        <w:tc>
          <w:tcPr>
            <w:tcW w:w="3528" w:type="dxa"/>
          </w:tcPr>
          <w:p w:rsidR="00A60378" w:rsidRPr="009C09EA" w:rsidRDefault="00A60378" w:rsidP="00A60378">
            <w:pPr>
              <w:rPr>
                <w:rFonts w:cs="Arial"/>
                <w:spacing w:val="-2"/>
                <w:szCs w:val="20"/>
              </w:rPr>
            </w:pPr>
            <w:r>
              <w:rPr>
                <w:rFonts w:cs="Arial"/>
                <w:spacing w:val="-2"/>
                <w:szCs w:val="20"/>
              </w:rPr>
              <w:t>Non-current assets</w:t>
            </w:r>
          </w:p>
        </w:tc>
        <w:tc>
          <w:tcPr>
            <w:tcW w:w="270" w:type="dxa"/>
          </w:tcPr>
          <w:p w:rsidR="00A60378" w:rsidRPr="009C09EA" w:rsidRDefault="00A60378" w:rsidP="00A60378">
            <w:pPr>
              <w:jc w:val="center"/>
              <w:rPr>
                <w:rFonts w:cs="Arial"/>
                <w:spacing w:val="-2"/>
                <w:szCs w:val="20"/>
                <w:u w:val="single"/>
              </w:rPr>
            </w:pPr>
          </w:p>
        </w:tc>
        <w:tc>
          <w:tcPr>
            <w:tcW w:w="2133" w:type="dxa"/>
          </w:tcPr>
          <w:p w:rsidR="00A60378" w:rsidRPr="003A37C5" w:rsidRDefault="00A60378" w:rsidP="00A60378">
            <w:pPr>
              <w:jc w:val="center"/>
              <w:rPr>
                <w:rFonts w:cs="Arial"/>
                <w:spacing w:val="-2"/>
                <w:szCs w:val="20"/>
                <w:u w:val="single"/>
              </w:rPr>
            </w:pPr>
          </w:p>
        </w:tc>
        <w:tc>
          <w:tcPr>
            <w:tcW w:w="270" w:type="dxa"/>
          </w:tcPr>
          <w:p w:rsidR="00A60378" w:rsidRPr="009C09EA" w:rsidRDefault="00A60378" w:rsidP="00A60378">
            <w:pPr>
              <w:rPr>
                <w:rFonts w:cs="Arial"/>
                <w:spacing w:val="-2"/>
                <w:szCs w:val="20"/>
              </w:rPr>
            </w:pPr>
          </w:p>
        </w:tc>
        <w:tc>
          <w:tcPr>
            <w:tcW w:w="1530" w:type="dxa"/>
          </w:tcPr>
          <w:p w:rsidR="00A60378" w:rsidRPr="009C09EA" w:rsidRDefault="00A60378" w:rsidP="00A60378">
            <w:pPr>
              <w:rPr>
                <w:rFonts w:cs="Arial"/>
                <w:spacing w:val="-2"/>
                <w:szCs w:val="20"/>
              </w:rPr>
            </w:pPr>
          </w:p>
        </w:tc>
      </w:tr>
      <w:tr w:rsidR="00A60378" w:rsidRPr="009C09EA" w:rsidTr="00031F0F">
        <w:trPr>
          <w:trHeight w:val="242"/>
        </w:trPr>
        <w:tc>
          <w:tcPr>
            <w:tcW w:w="3528" w:type="dxa"/>
          </w:tcPr>
          <w:p w:rsidR="00A60378" w:rsidRPr="009C09EA" w:rsidRDefault="00A60378" w:rsidP="00A60378">
            <w:pPr>
              <w:rPr>
                <w:rFonts w:cs="Arial"/>
                <w:spacing w:val="-2"/>
                <w:szCs w:val="20"/>
              </w:rPr>
            </w:pPr>
            <w:r>
              <w:rPr>
                <w:rFonts w:cs="Arial"/>
                <w:spacing w:val="-2"/>
                <w:szCs w:val="20"/>
              </w:rPr>
              <w:t>Exploration and evaluation assets</w:t>
            </w:r>
          </w:p>
        </w:tc>
        <w:tc>
          <w:tcPr>
            <w:tcW w:w="270" w:type="dxa"/>
          </w:tcPr>
          <w:p w:rsidR="00A60378" w:rsidRPr="009C09EA" w:rsidRDefault="00A60378" w:rsidP="00A60378">
            <w:pPr>
              <w:jc w:val="center"/>
              <w:rPr>
                <w:rFonts w:cs="Arial"/>
                <w:spacing w:val="-2"/>
                <w:szCs w:val="20"/>
              </w:rPr>
            </w:pPr>
          </w:p>
        </w:tc>
        <w:tc>
          <w:tcPr>
            <w:tcW w:w="2133" w:type="dxa"/>
            <w:vAlign w:val="bottom"/>
          </w:tcPr>
          <w:p w:rsidR="00A60378" w:rsidRPr="003A37C5" w:rsidRDefault="00A60378" w:rsidP="00FD0385">
            <w:pPr>
              <w:tabs>
                <w:tab w:val="decimal" w:pos="1323"/>
              </w:tabs>
              <w:rPr>
                <w:rFonts w:cs="Arial"/>
                <w:spacing w:val="-2"/>
                <w:szCs w:val="20"/>
              </w:rPr>
            </w:pPr>
            <w:r>
              <w:rPr>
                <w:rFonts w:cs="Arial"/>
                <w:spacing w:val="-2"/>
                <w:szCs w:val="20"/>
              </w:rPr>
              <w:t xml:space="preserve">$  </w:t>
            </w:r>
            <w:r w:rsidR="00FD0385">
              <w:rPr>
                <w:rFonts w:cs="Arial"/>
                <w:spacing w:val="-2"/>
                <w:szCs w:val="20"/>
              </w:rPr>
              <w:t>4,910,163</w:t>
            </w:r>
          </w:p>
        </w:tc>
        <w:tc>
          <w:tcPr>
            <w:tcW w:w="270" w:type="dxa"/>
          </w:tcPr>
          <w:p w:rsidR="00A60378" w:rsidRPr="009C09EA" w:rsidRDefault="00A60378" w:rsidP="00A60378">
            <w:pPr>
              <w:rPr>
                <w:rFonts w:cs="Arial"/>
                <w:spacing w:val="-2"/>
                <w:szCs w:val="20"/>
              </w:rPr>
            </w:pPr>
          </w:p>
        </w:tc>
        <w:tc>
          <w:tcPr>
            <w:tcW w:w="1530" w:type="dxa"/>
            <w:vAlign w:val="bottom"/>
          </w:tcPr>
          <w:p w:rsidR="00A60378" w:rsidRPr="009C09EA" w:rsidRDefault="009E449C" w:rsidP="00A60378">
            <w:pPr>
              <w:tabs>
                <w:tab w:val="decimal" w:pos="1233"/>
              </w:tabs>
              <w:rPr>
                <w:rFonts w:cs="Arial"/>
                <w:spacing w:val="-2"/>
                <w:szCs w:val="20"/>
              </w:rPr>
            </w:pPr>
            <w:r>
              <w:rPr>
                <w:rFonts w:cs="Arial"/>
                <w:spacing w:val="-2"/>
                <w:szCs w:val="20"/>
              </w:rPr>
              <w:t xml:space="preserve"> $           </w:t>
            </w:r>
            <w:r w:rsidR="00A60378">
              <w:rPr>
                <w:rFonts w:cs="Arial"/>
                <w:spacing w:val="-2"/>
                <w:szCs w:val="20"/>
              </w:rPr>
              <w:t xml:space="preserve">    -</w:t>
            </w:r>
            <w:r>
              <w:rPr>
                <w:rFonts w:cs="Arial"/>
                <w:spacing w:val="-2"/>
                <w:szCs w:val="20"/>
              </w:rPr>
              <w:t xml:space="preserve">  </w:t>
            </w:r>
          </w:p>
        </w:tc>
      </w:tr>
      <w:tr w:rsidR="00A60378" w:rsidRPr="00407355" w:rsidTr="00031F0F">
        <w:trPr>
          <w:trHeight w:val="259"/>
        </w:trPr>
        <w:tc>
          <w:tcPr>
            <w:tcW w:w="3528" w:type="dxa"/>
          </w:tcPr>
          <w:p w:rsidR="00A60378" w:rsidRPr="009C09EA" w:rsidRDefault="00A60378" w:rsidP="00A60378">
            <w:pPr>
              <w:ind w:left="342" w:hanging="342"/>
              <w:rPr>
                <w:rFonts w:cs="Arial"/>
                <w:spacing w:val="-2"/>
                <w:szCs w:val="20"/>
              </w:rPr>
            </w:pPr>
            <w:r>
              <w:rPr>
                <w:rFonts w:cs="Arial"/>
                <w:spacing w:val="-2"/>
                <w:szCs w:val="20"/>
              </w:rPr>
              <w:t>Investment in associate</w:t>
            </w:r>
          </w:p>
        </w:tc>
        <w:tc>
          <w:tcPr>
            <w:tcW w:w="270" w:type="dxa"/>
          </w:tcPr>
          <w:p w:rsidR="00A60378" w:rsidRPr="009C09EA" w:rsidRDefault="00A60378" w:rsidP="00A60378">
            <w:pPr>
              <w:jc w:val="right"/>
              <w:rPr>
                <w:rFonts w:cs="Arial"/>
                <w:spacing w:val="-2"/>
                <w:szCs w:val="20"/>
              </w:rPr>
            </w:pPr>
          </w:p>
        </w:tc>
        <w:tc>
          <w:tcPr>
            <w:tcW w:w="2133" w:type="dxa"/>
            <w:vAlign w:val="bottom"/>
          </w:tcPr>
          <w:p w:rsidR="00A60378" w:rsidRDefault="00A60378" w:rsidP="009E449C">
            <w:pPr>
              <w:tabs>
                <w:tab w:val="decimal" w:pos="1053"/>
              </w:tabs>
              <w:jc w:val="left"/>
              <w:rPr>
                <w:rFonts w:cs="Arial"/>
                <w:spacing w:val="-2"/>
                <w:szCs w:val="20"/>
              </w:rPr>
            </w:pPr>
            <w:r>
              <w:rPr>
                <w:rFonts w:cs="Arial"/>
                <w:spacing w:val="-2"/>
                <w:szCs w:val="20"/>
              </w:rPr>
              <w:t xml:space="preserve">   </w:t>
            </w:r>
            <w:r w:rsidR="009E449C">
              <w:rPr>
                <w:rFonts w:cs="Arial"/>
                <w:spacing w:val="-2"/>
                <w:szCs w:val="20"/>
              </w:rPr>
              <w:t xml:space="preserve">        </w:t>
            </w:r>
            <w:r w:rsidR="00905697">
              <w:rPr>
                <w:rFonts w:cs="Arial"/>
                <w:spacing w:val="-2"/>
                <w:szCs w:val="20"/>
              </w:rPr>
              <w:t>189,89</w:t>
            </w:r>
            <w:r w:rsidR="00FD0385">
              <w:rPr>
                <w:rFonts w:cs="Arial"/>
                <w:spacing w:val="-2"/>
                <w:szCs w:val="20"/>
              </w:rPr>
              <w:t>3</w:t>
            </w:r>
          </w:p>
        </w:tc>
        <w:tc>
          <w:tcPr>
            <w:tcW w:w="270" w:type="dxa"/>
          </w:tcPr>
          <w:p w:rsidR="00A60378" w:rsidRPr="003A37C5" w:rsidRDefault="00A60378" w:rsidP="00A60378">
            <w:pPr>
              <w:rPr>
                <w:rFonts w:cs="Arial"/>
                <w:spacing w:val="-2"/>
                <w:szCs w:val="20"/>
              </w:rPr>
            </w:pPr>
          </w:p>
        </w:tc>
        <w:tc>
          <w:tcPr>
            <w:tcW w:w="1530" w:type="dxa"/>
            <w:vAlign w:val="bottom"/>
          </w:tcPr>
          <w:p w:rsidR="00A60378" w:rsidRDefault="009E449C" w:rsidP="00A60378">
            <w:pPr>
              <w:tabs>
                <w:tab w:val="decimal" w:pos="936"/>
              </w:tabs>
              <w:jc w:val="left"/>
              <w:rPr>
                <w:rFonts w:cs="Arial"/>
                <w:spacing w:val="-2"/>
                <w:szCs w:val="20"/>
              </w:rPr>
            </w:pPr>
            <w:r>
              <w:rPr>
                <w:rFonts w:cs="Arial"/>
                <w:spacing w:val="-2"/>
                <w:szCs w:val="20"/>
              </w:rPr>
              <w:t xml:space="preserve">                    -</w:t>
            </w:r>
          </w:p>
        </w:tc>
      </w:tr>
      <w:tr w:rsidR="00A60378" w:rsidRPr="00407355" w:rsidTr="00031F0F">
        <w:trPr>
          <w:trHeight w:val="259"/>
        </w:trPr>
        <w:tc>
          <w:tcPr>
            <w:tcW w:w="3528" w:type="dxa"/>
          </w:tcPr>
          <w:p w:rsidR="00A60378" w:rsidRPr="009C09EA" w:rsidRDefault="00A60378" w:rsidP="00A60378">
            <w:pPr>
              <w:rPr>
                <w:rFonts w:cs="Arial"/>
                <w:spacing w:val="-2"/>
                <w:szCs w:val="20"/>
              </w:rPr>
            </w:pPr>
            <w:r>
              <w:rPr>
                <w:rFonts w:cs="Arial"/>
                <w:spacing w:val="-2"/>
                <w:szCs w:val="20"/>
              </w:rPr>
              <w:t>Investment in equity securities</w:t>
            </w:r>
          </w:p>
        </w:tc>
        <w:tc>
          <w:tcPr>
            <w:tcW w:w="270" w:type="dxa"/>
          </w:tcPr>
          <w:p w:rsidR="00A60378" w:rsidRPr="009C09EA" w:rsidRDefault="00A60378" w:rsidP="00A60378">
            <w:pPr>
              <w:jc w:val="right"/>
              <w:rPr>
                <w:rFonts w:cs="Arial"/>
                <w:spacing w:val="-2"/>
                <w:szCs w:val="20"/>
              </w:rPr>
            </w:pPr>
          </w:p>
        </w:tc>
        <w:tc>
          <w:tcPr>
            <w:tcW w:w="2133" w:type="dxa"/>
            <w:vAlign w:val="bottom"/>
          </w:tcPr>
          <w:p w:rsidR="00A60378" w:rsidRPr="00407355" w:rsidRDefault="00A60378" w:rsidP="00FD0385">
            <w:pPr>
              <w:tabs>
                <w:tab w:val="decimal" w:pos="1053"/>
              </w:tabs>
              <w:rPr>
                <w:rFonts w:cs="Arial"/>
                <w:spacing w:val="-2"/>
                <w:szCs w:val="20"/>
              </w:rPr>
            </w:pPr>
            <w:r>
              <w:rPr>
                <w:rFonts w:cs="Arial"/>
                <w:spacing w:val="-2"/>
                <w:szCs w:val="20"/>
              </w:rPr>
              <w:t xml:space="preserve">     </w:t>
            </w:r>
            <w:r w:rsidRPr="00407355">
              <w:rPr>
                <w:rFonts w:cs="Arial"/>
                <w:spacing w:val="-2"/>
                <w:szCs w:val="20"/>
              </w:rPr>
              <w:t xml:space="preserve">  </w:t>
            </w:r>
            <w:r>
              <w:rPr>
                <w:rFonts w:cs="Arial"/>
                <w:spacing w:val="-2"/>
                <w:szCs w:val="20"/>
              </w:rPr>
              <w:t xml:space="preserve"> </w:t>
            </w:r>
            <w:r w:rsidR="00FD0385">
              <w:rPr>
                <w:rFonts w:cs="Arial"/>
                <w:spacing w:val="-2"/>
                <w:szCs w:val="20"/>
              </w:rPr>
              <w:t xml:space="preserve"> </w:t>
            </w:r>
            <w:r>
              <w:rPr>
                <w:rFonts w:cs="Arial"/>
                <w:spacing w:val="-2"/>
                <w:szCs w:val="20"/>
              </w:rPr>
              <w:t xml:space="preserve"> </w:t>
            </w:r>
            <w:r w:rsidR="00FD0385">
              <w:rPr>
                <w:rFonts w:cs="Arial"/>
                <w:spacing w:val="-2"/>
                <w:szCs w:val="20"/>
              </w:rPr>
              <w:t>611,421</w:t>
            </w:r>
          </w:p>
        </w:tc>
        <w:tc>
          <w:tcPr>
            <w:tcW w:w="270" w:type="dxa"/>
          </w:tcPr>
          <w:p w:rsidR="00A60378" w:rsidRPr="003A37C5" w:rsidRDefault="00A60378" w:rsidP="00A60378">
            <w:pPr>
              <w:rPr>
                <w:rFonts w:cs="Arial"/>
                <w:spacing w:val="-2"/>
                <w:szCs w:val="20"/>
              </w:rPr>
            </w:pPr>
          </w:p>
        </w:tc>
        <w:tc>
          <w:tcPr>
            <w:tcW w:w="1530" w:type="dxa"/>
            <w:vAlign w:val="bottom"/>
          </w:tcPr>
          <w:p w:rsidR="00A60378" w:rsidRPr="00407355" w:rsidRDefault="009E449C" w:rsidP="00FD0385">
            <w:pPr>
              <w:tabs>
                <w:tab w:val="decimal" w:pos="936"/>
              </w:tabs>
              <w:jc w:val="left"/>
              <w:rPr>
                <w:rFonts w:cs="Arial"/>
                <w:spacing w:val="-2"/>
                <w:szCs w:val="20"/>
              </w:rPr>
            </w:pPr>
            <w:r>
              <w:rPr>
                <w:rFonts w:cs="Arial"/>
                <w:spacing w:val="-2"/>
                <w:szCs w:val="20"/>
              </w:rPr>
              <w:t xml:space="preserve"> </w:t>
            </w:r>
            <w:r w:rsidR="00FD0385">
              <w:rPr>
                <w:rFonts w:cs="Arial"/>
                <w:spacing w:val="-2"/>
                <w:szCs w:val="20"/>
              </w:rPr>
              <w:t xml:space="preserve">         564,541</w:t>
            </w:r>
          </w:p>
        </w:tc>
      </w:tr>
      <w:tr w:rsidR="00A60378" w:rsidRPr="00407355" w:rsidTr="00031F0F">
        <w:trPr>
          <w:trHeight w:val="259"/>
        </w:trPr>
        <w:tc>
          <w:tcPr>
            <w:tcW w:w="3528" w:type="dxa"/>
          </w:tcPr>
          <w:p w:rsidR="00A60378" w:rsidRPr="009C09EA" w:rsidRDefault="00A60378" w:rsidP="00A60378">
            <w:pPr>
              <w:rPr>
                <w:rFonts w:cs="Arial"/>
                <w:spacing w:val="-2"/>
                <w:szCs w:val="20"/>
              </w:rPr>
            </w:pPr>
            <w:r>
              <w:rPr>
                <w:rFonts w:cs="Arial"/>
                <w:spacing w:val="-2"/>
                <w:szCs w:val="20"/>
              </w:rPr>
              <w:t>License</w:t>
            </w:r>
          </w:p>
        </w:tc>
        <w:tc>
          <w:tcPr>
            <w:tcW w:w="270" w:type="dxa"/>
          </w:tcPr>
          <w:p w:rsidR="00A60378" w:rsidRPr="009C09EA" w:rsidRDefault="00A60378" w:rsidP="00A60378">
            <w:pPr>
              <w:jc w:val="right"/>
              <w:rPr>
                <w:rFonts w:cs="Arial"/>
                <w:spacing w:val="-2"/>
                <w:szCs w:val="20"/>
              </w:rPr>
            </w:pPr>
          </w:p>
        </w:tc>
        <w:tc>
          <w:tcPr>
            <w:tcW w:w="2133" w:type="dxa"/>
            <w:vAlign w:val="bottom"/>
          </w:tcPr>
          <w:p w:rsidR="00A60378" w:rsidRPr="00407355" w:rsidRDefault="00A60378" w:rsidP="00A60378">
            <w:pPr>
              <w:tabs>
                <w:tab w:val="decimal" w:pos="1269"/>
              </w:tabs>
              <w:jc w:val="left"/>
              <w:rPr>
                <w:rFonts w:cs="Arial"/>
                <w:spacing w:val="-2"/>
                <w:szCs w:val="20"/>
              </w:rPr>
            </w:pPr>
            <w:r w:rsidRPr="00407355">
              <w:rPr>
                <w:rFonts w:cs="Arial"/>
                <w:spacing w:val="-2"/>
                <w:szCs w:val="20"/>
              </w:rPr>
              <w:t xml:space="preserve">          </w:t>
            </w:r>
            <w:r>
              <w:rPr>
                <w:rFonts w:cs="Arial"/>
                <w:spacing w:val="-2"/>
                <w:szCs w:val="20"/>
              </w:rPr>
              <w:t xml:space="preserve">   </w:t>
            </w:r>
            <w:r w:rsidRPr="00407355">
              <w:rPr>
                <w:rFonts w:cs="Arial"/>
                <w:spacing w:val="-2"/>
                <w:szCs w:val="20"/>
              </w:rPr>
              <w:t xml:space="preserve">   </w:t>
            </w:r>
            <w:r w:rsidR="009E449C">
              <w:rPr>
                <w:rFonts w:cs="Arial"/>
                <w:spacing w:val="-2"/>
                <w:szCs w:val="20"/>
              </w:rPr>
              <w:t xml:space="preserve">       </w:t>
            </w:r>
            <w:r w:rsidRPr="00407355">
              <w:rPr>
                <w:rFonts w:cs="Arial"/>
                <w:spacing w:val="-2"/>
                <w:szCs w:val="20"/>
              </w:rPr>
              <w:t xml:space="preserve"> -</w:t>
            </w:r>
          </w:p>
        </w:tc>
        <w:tc>
          <w:tcPr>
            <w:tcW w:w="270" w:type="dxa"/>
          </w:tcPr>
          <w:p w:rsidR="00A60378" w:rsidRPr="003A37C5" w:rsidRDefault="00A60378" w:rsidP="00A60378">
            <w:pPr>
              <w:rPr>
                <w:rFonts w:cs="Arial"/>
                <w:spacing w:val="-2"/>
                <w:szCs w:val="20"/>
              </w:rPr>
            </w:pPr>
          </w:p>
        </w:tc>
        <w:tc>
          <w:tcPr>
            <w:tcW w:w="1530" w:type="dxa"/>
            <w:vAlign w:val="bottom"/>
          </w:tcPr>
          <w:p w:rsidR="00A60378" w:rsidRPr="00407355" w:rsidRDefault="00FD0385" w:rsidP="00FD0385">
            <w:pPr>
              <w:tabs>
                <w:tab w:val="decimal" w:pos="936"/>
              </w:tabs>
              <w:jc w:val="left"/>
              <w:rPr>
                <w:rFonts w:cs="Arial"/>
                <w:spacing w:val="-2"/>
                <w:szCs w:val="20"/>
              </w:rPr>
            </w:pPr>
            <w:r>
              <w:rPr>
                <w:rFonts w:cs="Arial"/>
                <w:spacing w:val="-2"/>
                <w:szCs w:val="20"/>
              </w:rPr>
              <w:t xml:space="preserve">          458,878</w:t>
            </w:r>
          </w:p>
        </w:tc>
      </w:tr>
      <w:tr w:rsidR="00A60378" w:rsidRPr="00407355" w:rsidTr="00031F0F">
        <w:trPr>
          <w:trHeight w:val="259"/>
        </w:trPr>
        <w:tc>
          <w:tcPr>
            <w:tcW w:w="3528" w:type="dxa"/>
          </w:tcPr>
          <w:p w:rsidR="00A60378" w:rsidRDefault="00A60378" w:rsidP="00A60378">
            <w:pPr>
              <w:rPr>
                <w:rFonts w:cs="Arial"/>
                <w:spacing w:val="-2"/>
                <w:szCs w:val="20"/>
              </w:rPr>
            </w:pPr>
            <w:r>
              <w:rPr>
                <w:rFonts w:cs="Arial"/>
                <w:spacing w:val="-2"/>
                <w:szCs w:val="20"/>
              </w:rPr>
              <w:t>Website</w:t>
            </w:r>
          </w:p>
        </w:tc>
        <w:tc>
          <w:tcPr>
            <w:tcW w:w="270" w:type="dxa"/>
          </w:tcPr>
          <w:p w:rsidR="00A60378" w:rsidRPr="009C09EA" w:rsidRDefault="00A60378" w:rsidP="00A60378">
            <w:pPr>
              <w:jc w:val="right"/>
              <w:rPr>
                <w:rFonts w:cs="Arial"/>
                <w:spacing w:val="-2"/>
                <w:szCs w:val="20"/>
              </w:rPr>
            </w:pPr>
          </w:p>
        </w:tc>
        <w:tc>
          <w:tcPr>
            <w:tcW w:w="2133" w:type="dxa"/>
            <w:vAlign w:val="bottom"/>
          </w:tcPr>
          <w:p w:rsidR="00A60378" w:rsidRPr="00407355" w:rsidRDefault="00A60378" w:rsidP="00A60378">
            <w:pPr>
              <w:tabs>
                <w:tab w:val="decimal" w:pos="1053"/>
              </w:tabs>
              <w:jc w:val="left"/>
              <w:rPr>
                <w:rFonts w:cs="Arial"/>
                <w:spacing w:val="-2"/>
                <w:szCs w:val="20"/>
                <w:u w:val="single"/>
              </w:rPr>
            </w:pPr>
            <w:r w:rsidRPr="00407355">
              <w:rPr>
                <w:rFonts w:cs="Arial"/>
                <w:spacing w:val="-2"/>
                <w:szCs w:val="20"/>
                <w:u w:val="single"/>
              </w:rPr>
              <w:t xml:space="preserve">                     </w:t>
            </w:r>
            <w:r>
              <w:rPr>
                <w:rFonts w:cs="Arial"/>
                <w:spacing w:val="-2"/>
                <w:szCs w:val="20"/>
                <w:u w:val="single"/>
              </w:rPr>
              <w:t xml:space="preserve"> </w:t>
            </w:r>
            <w:r w:rsidRPr="00407355">
              <w:rPr>
                <w:rFonts w:cs="Arial"/>
                <w:spacing w:val="-2"/>
                <w:szCs w:val="20"/>
                <w:u w:val="single"/>
              </w:rPr>
              <w:t xml:space="preserve">  -</w:t>
            </w:r>
          </w:p>
        </w:tc>
        <w:tc>
          <w:tcPr>
            <w:tcW w:w="270" w:type="dxa"/>
          </w:tcPr>
          <w:p w:rsidR="00A60378" w:rsidRPr="003A37C5" w:rsidRDefault="00A60378" w:rsidP="00A60378">
            <w:pPr>
              <w:rPr>
                <w:rFonts w:cs="Arial"/>
                <w:spacing w:val="-2"/>
                <w:szCs w:val="20"/>
              </w:rPr>
            </w:pPr>
          </w:p>
        </w:tc>
        <w:tc>
          <w:tcPr>
            <w:tcW w:w="1530" w:type="dxa"/>
            <w:vAlign w:val="bottom"/>
          </w:tcPr>
          <w:p w:rsidR="00A60378" w:rsidRPr="00407355" w:rsidRDefault="00A60378" w:rsidP="00A60378">
            <w:pPr>
              <w:tabs>
                <w:tab w:val="decimal" w:pos="936"/>
              </w:tabs>
              <w:jc w:val="left"/>
              <w:rPr>
                <w:rFonts w:cs="Arial"/>
                <w:spacing w:val="-2"/>
                <w:szCs w:val="20"/>
              </w:rPr>
            </w:pPr>
            <w:r w:rsidRPr="00A60378">
              <w:rPr>
                <w:rFonts w:cs="Arial"/>
                <w:spacing w:val="-2"/>
                <w:szCs w:val="20"/>
              </w:rPr>
              <w:t xml:space="preserve">  </w:t>
            </w:r>
            <w:r w:rsidRPr="00A60378">
              <w:rPr>
                <w:rFonts w:cs="Arial"/>
                <w:spacing w:val="-2"/>
                <w:szCs w:val="20"/>
                <w:u w:val="single"/>
              </w:rPr>
              <w:t xml:space="preserve">            8,170</w:t>
            </w:r>
          </w:p>
        </w:tc>
      </w:tr>
      <w:tr w:rsidR="00A60378" w:rsidRPr="00A60378" w:rsidTr="00031F0F">
        <w:trPr>
          <w:trHeight w:val="259"/>
        </w:trPr>
        <w:tc>
          <w:tcPr>
            <w:tcW w:w="3528" w:type="dxa"/>
          </w:tcPr>
          <w:p w:rsidR="00A60378" w:rsidRDefault="00A60378" w:rsidP="00A60378">
            <w:pPr>
              <w:rPr>
                <w:rFonts w:cs="Arial"/>
                <w:spacing w:val="-2"/>
                <w:szCs w:val="20"/>
              </w:rPr>
            </w:pPr>
          </w:p>
        </w:tc>
        <w:tc>
          <w:tcPr>
            <w:tcW w:w="270" w:type="dxa"/>
          </w:tcPr>
          <w:p w:rsidR="00A60378" w:rsidRPr="009C09EA" w:rsidRDefault="00A60378" w:rsidP="00A60378">
            <w:pPr>
              <w:jc w:val="right"/>
              <w:rPr>
                <w:rFonts w:cs="Arial"/>
                <w:spacing w:val="-2"/>
                <w:szCs w:val="20"/>
              </w:rPr>
            </w:pPr>
          </w:p>
        </w:tc>
        <w:tc>
          <w:tcPr>
            <w:tcW w:w="2133" w:type="dxa"/>
            <w:vAlign w:val="bottom"/>
          </w:tcPr>
          <w:p w:rsidR="00A60378" w:rsidRPr="00A60378" w:rsidRDefault="00A60378" w:rsidP="00A60378">
            <w:pPr>
              <w:tabs>
                <w:tab w:val="decimal" w:pos="1053"/>
              </w:tabs>
              <w:rPr>
                <w:rFonts w:cs="Arial"/>
                <w:spacing w:val="-2"/>
                <w:szCs w:val="20"/>
                <w:u w:val="double"/>
              </w:rPr>
            </w:pPr>
            <w:r w:rsidRPr="00A60378">
              <w:rPr>
                <w:rFonts w:cs="Arial"/>
                <w:spacing w:val="-2"/>
                <w:szCs w:val="20"/>
                <w:u w:val="double"/>
              </w:rPr>
              <w:t xml:space="preserve">    </w:t>
            </w:r>
            <w:r>
              <w:rPr>
                <w:rFonts w:cs="Arial"/>
                <w:spacing w:val="-2"/>
                <w:szCs w:val="20"/>
                <w:u w:val="double"/>
              </w:rPr>
              <w:t xml:space="preserve"> </w:t>
            </w:r>
            <w:r w:rsidRPr="00A60378">
              <w:rPr>
                <w:rFonts w:cs="Arial"/>
                <w:spacing w:val="-2"/>
                <w:szCs w:val="20"/>
                <w:u w:val="double"/>
              </w:rPr>
              <w:t xml:space="preserve">$ </w:t>
            </w:r>
            <w:r w:rsidR="00FD0385">
              <w:rPr>
                <w:rFonts w:cs="Arial"/>
                <w:spacing w:val="-2"/>
                <w:szCs w:val="20"/>
                <w:u w:val="double"/>
              </w:rPr>
              <w:t>5,711,477</w:t>
            </w:r>
          </w:p>
        </w:tc>
        <w:tc>
          <w:tcPr>
            <w:tcW w:w="270" w:type="dxa"/>
          </w:tcPr>
          <w:p w:rsidR="00A60378" w:rsidRPr="003A37C5" w:rsidRDefault="00A60378" w:rsidP="00A60378">
            <w:pPr>
              <w:rPr>
                <w:rFonts w:cs="Arial"/>
                <w:spacing w:val="-2"/>
                <w:szCs w:val="20"/>
              </w:rPr>
            </w:pPr>
          </w:p>
        </w:tc>
        <w:tc>
          <w:tcPr>
            <w:tcW w:w="1530" w:type="dxa"/>
            <w:vAlign w:val="bottom"/>
          </w:tcPr>
          <w:p w:rsidR="00A60378" w:rsidRPr="00A60378" w:rsidRDefault="00A60378" w:rsidP="00A60378">
            <w:pPr>
              <w:tabs>
                <w:tab w:val="decimal" w:pos="936"/>
              </w:tabs>
              <w:jc w:val="left"/>
              <w:rPr>
                <w:rFonts w:cs="Arial"/>
                <w:spacing w:val="-2"/>
                <w:szCs w:val="20"/>
                <w:u w:val="double"/>
              </w:rPr>
            </w:pPr>
            <w:r w:rsidRPr="00A60378">
              <w:rPr>
                <w:rFonts w:cs="Arial"/>
                <w:spacing w:val="-2"/>
                <w:szCs w:val="20"/>
              </w:rPr>
              <w:t xml:space="preserve">  </w:t>
            </w:r>
            <w:r w:rsidR="00FD0385">
              <w:rPr>
                <w:rFonts w:cs="Arial"/>
                <w:spacing w:val="-2"/>
                <w:szCs w:val="20"/>
                <w:u w:val="double"/>
              </w:rPr>
              <w:t xml:space="preserve">$  </w:t>
            </w:r>
            <w:r w:rsidR="008A18A6">
              <w:rPr>
                <w:rFonts w:cs="Arial"/>
                <w:spacing w:val="-2"/>
                <w:szCs w:val="20"/>
                <w:u w:val="double"/>
              </w:rPr>
              <w:t xml:space="preserve"> </w:t>
            </w:r>
            <w:r w:rsidR="00FD0385">
              <w:rPr>
                <w:rFonts w:cs="Arial"/>
                <w:spacing w:val="-2"/>
                <w:szCs w:val="20"/>
                <w:u w:val="double"/>
              </w:rPr>
              <w:t>1,031,589</w:t>
            </w:r>
          </w:p>
        </w:tc>
      </w:tr>
      <w:tr w:rsidR="00A60378" w:rsidTr="00031F0F">
        <w:trPr>
          <w:trHeight w:val="259"/>
        </w:trPr>
        <w:tc>
          <w:tcPr>
            <w:tcW w:w="3528" w:type="dxa"/>
          </w:tcPr>
          <w:p w:rsidR="00A60378" w:rsidRDefault="00A60378" w:rsidP="00A60378">
            <w:pPr>
              <w:rPr>
                <w:rFonts w:cs="Arial"/>
                <w:spacing w:val="-2"/>
                <w:szCs w:val="20"/>
              </w:rPr>
            </w:pPr>
          </w:p>
        </w:tc>
        <w:tc>
          <w:tcPr>
            <w:tcW w:w="270" w:type="dxa"/>
          </w:tcPr>
          <w:p w:rsidR="00A60378" w:rsidRPr="009C09EA" w:rsidRDefault="00A60378" w:rsidP="00A60378">
            <w:pPr>
              <w:jc w:val="right"/>
              <w:rPr>
                <w:rFonts w:cs="Arial"/>
                <w:spacing w:val="-2"/>
                <w:szCs w:val="20"/>
              </w:rPr>
            </w:pPr>
          </w:p>
        </w:tc>
        <w:tc>
          <w:tcPr>
            <w:tcW w:w="2133" w:type="dxa"/>
            <w:vAlign w:val="bottom"/>
          </w:tcPr>
          <w:p w:rsidR="00A60378" w:rsidRPr="00407355" w:rsidRDefault="00A60378" w:rsidP="00A60378">
            <w:pPr>
              <w:tabs>
                <w:tab w:val="decimal" w:pos="1053"/>
              </w:tabs>
              <w:jc w:val="left"/>
              <w:rPr>
                <w:rFonts w:cs="Arial"/>
                <w:spacing w:val="-2"/>
                <w:szCs w:val="20"/>
                <w:u w:val="single"/>
              </w:rPr>
            </w:pPr>
          </w:p>
        </w:tc>
        <w:tc>
          <w:tcPr>
            <w:tcW w:w="270" w:type="dxa"/>
          </w:tcPr>
          <w:p w:rsidR="00A60378" w:rsidRPr="003A37C5" w:rsidRDefault="00A60378" w:rsidP="00A60378">
            <w:pPr>
              <w:rPr>
                <w:rFonts w:cs="Arial"/>
                <w:spacing w:val="-2"/>
                <w:szCs w:val="20"/>
              </w:rPr>
            </w:pPr>
          </w:p>
        </w:tc>
        <w:tc>
          <w:tcPr>
            <w:tcW w:w="1530" w:type="dxa"/>
            <w:vAlign w:val="bottom"/>
          </w:tcPr>
          <w:p w:rsidR="00A60378" w:rsidRDefault="00A60378" w:rsidP="00A60378">
            <w:pPr>
              <w:tabs>
                <w:tab w:val="decimal" w:pos="936"/>
              </w:tabs>
              <w:jc w:val="left"/>
              <w:rPr>
                <w:rFonts w:cs="Arial"/>
                <w:spacing w:val="-2"/>
                <w:szCs w:val="20"/>
                <w:u w:val="single"/>
              </w:rPr>
            </w:pPr>
          </w:p>
        </w:tc>
      </w:tr>
    </w:tbl>
    <w:p w:rsidR="00B254D2" w:rsidRDefault="00B254D2" w:rsidP="007B44EC">
      <w:pPr>
        <w:tabs>
          <w:tab w:val="left" w:pos="720"/>
          <w:tab w:val="left" w:pos="1080"/>
          <w:tab w:val="left" w:pos="1440"/>
        </w:tabs>
      </w:pPr>
    </w:p>
    <w:p w:rsidR="00B254D2" w:rsidRDefault="00B254D2" w:rsidP="007B44EC">
      <w:pPr>
        <w:tabs>
          <w:tab w:val="left" w:pos="720"/>
          <w:tab w:val="left" w:pos="1080"/>
          <w:tab w:val="left" w:pos="1440"/>
        </w:tabs>
      </w:pPr>
    </w:p>
    <w:p w:rsidR="00031F0F" w:rsidRDefault="00031F0F" w:rsidP="007B44EC">
      <w:pPr>
        <w:tabs>
          <w:tab w:val="left" w:pos="720"/>
          <w:tab w:val="left" w:pos="1080"/>
          <w:tab w:val="left" w:pos="1440"/>
        </w:tabs>
      </w:pPr>
    </w:p>
    <w:p w:rsidR="00031F0F" w:rsidRDefault="00031F0F" w:rsidP="007B44EC">
      <w:pPr>
        <w:tabs>
          <w:tab w:val="left" w:pos="720"/>
          <w:tab w:val="left" w:pos="1080"/>
          <w:tab w:val="left" w:pos="1440"/>
        </w:tabs>
      </w:pPr>
    </w:p>
    <w:p w:rsidR="00031F0F" w:rsidRDefault="00031F0F" w:rsidP="007B44EC">
      <w:pPr>
        <w:tabs>
          <w:tab w:val="left" w:pos="720"/>
          <w:tab w:val="left" w:pos="1080"/>
          <w:tab w:val="left" w:pos="1440"/>
        </w:tabs>
      </w:pPr>
    </w:p>
    <w:p w:rsidR="00B254D2" w:rsidRDefault="00B254D2" w:rsidP="007B44EC">
      <w:pPr>
        <w:tabs>
          <w:tab w:val="left" w:pos="720"/>
          <w:tab w:val="left" w:pos="1080"/>
          <w:tab w:val="left" w:pos="1440"/>
        </w:tabs>
        <w:rPr>
          <w:rFonts w:cs="Arial"/>
          <w:szCs w:val="20"/>
        </w:rPr>
      </w:pPr>
    </w:p>
    <w:p w:rsidR="008C4FB7" w:rsidRPr="006E153D" w:rsidRDefault="004076EB" w:rsidP="006E153D">
      <w:pPr>
        <w:pStyle w:val="NoteHeading1"/>
        <w:rPr>
          <w:rFonts w:ascii="Arial" w:hAnsi="Arial" w:cs="Arial"/>
          <w:sz w:val="20"/>
          <w:szCs w:val="20"/>
        </w:rPr>
      </w:pPr>
      <w:r>
        <w:rPr>
          <w:rFonts w:ascii="Arial" w:hAnsi="Arial" w:cs="Arial"/>
          <w:sz w:val="20"/>
          <w:szCs w:val="20"/>
        </w:rPr>
        <w:t>16</w:t>
      </w:r>
      <w:r w:rsidR="002A1F02">
        <w:rPr>
          <w:rFonts w:ascii="Arial" w:hAnsi="Arial" w:cs="Arial"/>
          <w:sz w:val="20"/>
          <w:szCs w:val="20"/>
        </w:rPr>
        <w:tab/>
      </w:r>
      <w:r w:rsidR="0034134C">
        <w:rPr>
          <w:rFonts w:ascii="Arial" w:hAnsi="Arial" w:cs="Arial"/>
          <w:sz w:val="20"/>
          <w:szCs w:val="20"/>
        </w:rPr>
        <w:t xml:space="preserve">LOSS </w:t>
      </w:r>
      <w:r w:rsidR="002A1F02">
        <w:rPr>
          <w:rFonts w:ascii="Arial" w:hAnsi="Arial" w:cs="Arial"/>
          <w:sz w:val="20"/>
          <w:szCs w:val="20"/>
        </w:rPr>
        <w:t>PER SHARE</w:t>
      </w:r>
    </w:p>
    <w:tbl>
      <w:tblPr>
        <w:tblpPr w:leftFromText="180" w:rightFromText="180" w:vertAnchor="text" w:horzAnchor="margin" w:tblpX="468" w:tblpY="272"/>
        <w:tblW w:w="7731" w:type="dxa"/>
        <w:tblLayout w:type="fixed"/>
        <w:tblLook w:val="0000" w:firstRow="0" w:lastRow="0" w:firstColumn="0" w:lastColumn="0" w:noHBand="0" w:noVBand="0"/>
      </w:tblPr>
      <w:tblGrid>
        <w:gridCol w:w="3951"/>
        <w:gridCol w:w="270"/>
        <w:gridCol w:w="1710"/>
        <w:gridCol w:w="270"/>
        <w:gridCol w:w="1530"/>
      </w:tblGrid>
      <w:tr w:rsidR="009D7BEB" w:rsidRPr="009C09EA" w:rsidTr="008C4FB7">
        <w:trPr>
          <w:trHeight w:val="287"/>
        </w:trPr>
        <w:tc>
          <w:tcPr>
            <w:tcW w:w="3951" w:type="dxa"/>
            <w:tcBorders>
              <w:top w:val="single" w:sz="4" w:space="0" w:color="auto"/>
              <w:bottom w:val="single" w:sz="4" w:space="0" w:color="auto"/>
            </w:tcBorders>
          </w:tcPr>
          <w:p w:rsidR="009D7BEB" w:rsidRPr="0034134C" w:rsidRDefault="001A7A2A" w:rsidP="00905697">
            <w:pPr>
              <w:rPr>
                <w:rFonts w:cs="Arial"/>
                <w:spacing w:val="-2"/>
                <w:szCs w:val="20"/>
              </w:rPr>
            </w:pPr>
            <w:r>
              <w:rPr>
                <w:rFonts w:cs="Arial"/>
                <w:spacing w:val="-2"/>
                <w:szCs w:val="20"/>
              </w:rPr>
              <w:t xml:space="preserve">Nine </w:t>
            </w:r>
            <w:r w:rsidR="0034134C" w:rsidRPr="0034134C">
              <w:rPr>
                <w:rFonts w:cs="Arial"/>
                <w:spacing w:val="-2"/>
                <w:szCs w:val="20"/>
              </w:rPr>
              <w:t>month period ended</w:t>
            </w:r>
            <w:r w:rsidR="0034134C">
              <w:rPr>
                <w:rFonts w:cs="Arial"/>
                <w:spacing w:val="-2"/>
                <w:szCs w:val="20"/>
              </w:rPr>
              <w:t xml:space="preserve"> </w:t>
            </w:r>
            <w:r>
              <w:rPr>
                <w:rFonts w:cs="Arial"/>
                <w:spacing w:val="-2"/>
                <w:szCs w:val="20"/>
              </w:rPr>
              <w:t>April 30</w:t>
            </w:r>
            <w:r w:rsidR="0034134C">
              <w:rPr>
                <w:rFonts w:cs="Arial"/>
                <w:spacing w:val="-2"/>
                <w:szCs w:val="20"/>
              </w:rPr>
              <w:t>,</w:t>
            </w:r>
          </w:p>
        </w:tc>
        <w:tc>
          <w:tcPr>
            <w:tcW w:w="270" w:type="dxa"/>
            <w:tcBorders>
              <w:top w:val="single" w:sz="4" w:space="0" w:color="auto"/>
              <w:bottom w:val="single" w:sz="4" w:space="0" w:color="auto"/>
            </w:tcBorders>
          </w:tcPr>
          <w:p w:rsidR="009D7BEB" w:rsidRPr="009C09EA" w:rsidRDefault="009D7BEB" w:rsidP="008C4FB7">
            <w:pPr>
              <w:jc w:val="center"/>
              <w:rPr>
                <w:rFonts w:cs="Arial"/>
                <w:spacing w:val="-2"/>
                <w:szCs w:val="20"/>
              </w:rPr>
            </w:pPr>
          </w:p>
        </w:tc>
        <w:tc>
          <w:tcPr>
            <w:tcW w:w="1710" w:type="dxa"/>
            <w:tcBorders>
              <w:top w:val="single" w:sz="4" w:space="0" w:color="auto"/>
              <w:bottom w:val="single" w:sz="4" w:space="0" w:color="auto"/>
            </w:tcBorders>
            <w:vAlign w:val="bottom"/>
          </w:tcPr>
          <w:p w:rsidR="009D7BEB" w:rsidRPr="003A37C5" w:rsidRDefault="000D7BA0" w:rsidP="008C4FB7">
            <w:pPr>
              <w:jc w:val="center"/>
              <w:rPr>
                <w:rFonts w:cs="Arial"/>
                <w:spacing w:val="-2"/>
                <w:szCs w:val="20"/>
              </w:rPr>
            </w:pPr>
            <w:r>
              <w:rPr>
                <w:rFonts w:cs="Arial"/>
                <w:spacing w:val="-2"/>
                <w:szCs w:val="20"/>
              </w:rPr>
              <w:t>201</w:t>
            </w:r>
            <w:r w:rsidR="00905697">
              <w:rPr>
                <w:rFonts w:cs="Arial"/>
                <w:spacing w:val="-2"/>
                <w:szCs w:val="20"/>
              </w:rPr>
              <w:t>7</w:t>
            </w:r>
          </w:p>
        </w:tc>
        <w:tc>
          <w:tcPr>
            <w:tcW w:w="270" w:type="dxa"/>
            <w:tcBorders>
              <w:top w:val="single" w:sz="4" w:space="0" w:color="auto"/>
              <w:bottom w:val="single" w:sz="4" w:space="0" w:color="auto"/>
            </w:tcBorders>
            <w:vAlign w:val="bottom"/>
          </w:tcPr>
          <w:p w:rsidR="009D7BEB" w:rsidRPr="009C09EA" w:rsidRDefault="009D7BEB" w:rsidP="008C4FB7">
            <w:pPr>
              <w:jc w:val="center"/>
              <w:rPr>
                <w:rFonts w:cs="Arial"/>
                <w:spacing w:val="-2"/>
                <w:szCs w:val="20"/>
              </w:rPr>
            </w:pPr>
          </w:p>
        </w:tc>
        <w:tc>
          <w:tcPr>
            <w:tcW w:w="1530" w:type="dxa"/>
            <w:tcBorders>
              <w:top w:val="single" w:sz="4" w:space="0" w:color="auto"/>
              <w:bottom w:val="single" w:sz="4" w:space="0" w:color="auto"/>
            </w:tcBorders>
            <w:vAlign w:val="bottom"/>
          </w:tcPr>
          <w:p w:rsidR="009D7BEB" w:rsidRPr="009C09EA" w:rsidRDefault="000D7BA0" w:rsidP="008C4FB7">
            <w:pPr>
              <w:jc w:val="center"/>
              <w:rPr>
                <w:rFonts w:cs="Arial"/>
                <w:spacing w:val="-2"/>
                <w:szCs w:val="20"/>
              </w:rPr>
            </w:pPr>
            <w:r>
              <w:rPr>
                <w:rFonts w:cs="Arial"/>
                <w:spacing w:val="-2"/>
                <w:szCs w:val="20"/>
              </w:rPr>
              <w:t>201</w:t>
            </w:r>
            <w:r w:rsidR="00905697">
              <w:rPr>
                <w:rFonts w:cs="Arial"/>
                <w:spacing w:val="-2"/>
                <w:szCs w:val="20"/>
              </w:rPr>
              <w:t>6</w:t>
            </w:r>
          </w:p>
        </w:tc>
      </w:tr>
      <w:tr w:rsidR="009D7BEB" w:rsidRPr="009C09EA" w:rsidTr="008C4FB7">
        <w:trPr>
          <w:trHeight w:val="242"/>
        </w:trPr>
        <w:tc>
          <w:tcPr>
            <w:tcW w:w="3951" w:type="dxa"/>
          </w:tcPr>
          <w:p w:rsidR="009D7BEB" w:rsidRPr="009C09EA" w:rsidRDefault="009D7BEB" w:rsidP="008C4FB7">
            <w:pPr>
              <w:ind w:left="342"/>
              <w:rPr>
                <w:rFonts w:cs="Arial"/>
                <w:spacing w:val="-2"/>
                <w:szCs w:val="20"/>
              </w:rPr>
            </w:pPr>
          </w:p>
        </w:tc>
        <w:tc>
          <w:tcPr>
            <w:tcW w:w="270" w:type="dxa"/>
          </w:tcPr>
          <w:p w:rsidR="009D7BEB" w:rsidRPr="009C09EA" w:rsidRDefault="009D7BEB" w:rsidP="008C4FB7">
            <w:pPr>
              <w:jc w:val="center"/>
              <w:rPr>
                <w:rFonts w:cs="Arial"/>
                <w:spacing w:val="-2"/>
                <w:szCs w:val="20"/>
                <w:u w:val="single"/>
              </w:rPr>
            </w:pPr>
          </w:p>
        </w:tc>
        <w:tc>
          <w:tcPr>
            <w:tcW w:w="1710" w:type="dxa"/>
          </w:tcPr>
          <w:p w:rsidR="009D7BEB" w:rsidRPr="003A37C5" w:rsidRDefault="009D7BEB" w:rsidP="008C4FB7">
            <w:pPr>
              <w:jc w:val="center"/>
              <w:rPr>
                <w:rFonts w:cs="Arial"/>
                <w:spacing w:val="-2"/>
                <w:szCs w:val="20"/>
                <w:u w:val="single"/>
              </w:rPr>
            </w:pPr>
          </w:p>
        </w:tc>
        <w:tc>
          <w:tcPr>
            <w:tcW w:w="270" w:type="dxa"/>
          </w:tcPr>
          <w:p w:rsidR="009D7BEB" w:rsidRPr="009C09EA" w:rsidRDefault="009D7BEB" w:rsidP="008C4FB7">
            <w:pPr>
              <w:rPr>
                <w:rFonts w:cs="Arial"/>
                <w:spacing w:val="-2"/>
                <w:szCs w:val="20"/>
              </w:rPr>
            </w:pPr>
          </w:p>
        </w:tc>
        <w:tc>
          <w:tcPr>
            <w:tcW w:w="1530" w:type="dxa"/>
          </w:tcPr>
          <w:p w:rsidR="009D7BEB" w:rsidRPr="009C09EA" w:rsidRDefault="009D7BEB" w:rsidP="008C4FB7">
            <w:pPr>
              <w:rPr>
                <w:rFonts w:cs="Arial"/>
                <w:spacing w:val="-2"/>
                <w:szCs w:val="20"/>
              </w:rPr>
            </w:pPr>
          </w:p>
        </w:tc>
      </w:tr>
      <w:tr w:rsidR="009D7BEB" w:rsidRPr="009C09EA" w:rsidTr="008C4FB7">
        <w:trPr>
          <w:trHeight w:val="242"/>
        </w:trPr>
        <w:tc>
          <w:tcPr>
            <w:tcW w:w="3951" w:type="dxa"/>
          </w:tcPr>
          <w:p w:rsidR="009D7BEB" w:rsidRPr="009C09EA" w:rsidRDefault="009D7BEB" w:rsidP="008C4FB7">
            <w:pPr>
              <w:ind w:left="450" w:hanging="450"/>
              <w:rPr>
                <w:rFonts w:cs="Arial"/>
                <w:spacing w:val="-2"/>
                <w:szCs w:val="20"/>
              </w:rPr>
            </w:pPr>
            <w:r>
              <w:rPr>
                <w:rFonts w:cs="Arial"/>
                <w:spacing w:val="-2"/>
                <w:szCs w:val="20"/>
              </w:rPr>
              <w:t xml:space="preserve"> Loss attributed </w:t>
            </w:r>
            <w:r w:rsidRPr="009C09EA">
              <w:rPr>
                <w:rFonts w:cs="Arial"/>
                <w:spacing w:val="-2"/>
                <w:szCs w:val="20"/>
              </w:rPr>
              <w:t>to ordinary shareholders</w:t>
            </w:r>
          </w:p>
        </w:tc>
        <w:tc>
          <w:tcPr>
            <w:tcW w:w="270" w:type="dxa"/>
          </w:tcPr>
          <w:p w:rsidR="009D7BEB" w:rsidRPr="009C09EA" w:rsidRDefault="009D7BEB" w:rsidP="008C4FB7">
            <w:pPr>
              <w:jc w:val="center"/>
              <w:rPr>
                <w:rFonts w:cs="Arial"/>
                <w:spacing w:val="-2"/>
                <w:szCs w:val="20"/>
              </w:rPr>
            </w:pPr>
            <w:r w:rsidRPr="009C09EA">
              <w:rPr>
                <w:rFonts w:cs="Arial"/>
                <w:spacing w:val="-2"/>
                <w:szCs w:val="20"/>
              </w:rPr>
              <w:t>$</w:t>
            </w:r>
          </w:p>
        </w:tc>
        <w:tc>
          <w:tcPr>
            <w:tcW w:w="1710" w:type="dxa"/>
            <w:vAlign w:val="bottom"/>
          </w:tcPr>
          <w:p w:rsidR="009D7BEB" w:rsidRPr="003A37C5" w:rsidRDefault="001A7A2A" w:rsidP="008C4FB7">
            <w:pPr>
              <w:tabs>
                <w:tab w:val="decimal" w:pos="1323"/>
              </w:tabs>
              <w:rPr>
                <w:rFonts w:cs="Arial"/>
                <w:spacing w:val="-2"/>
                <w:szCs w:val="20"/>
              </w:rPr>
            </w:pPr>
            <w:r>
              <w:rPr>
                <w:rFonts w:cs="Arial"/>
                <w:spacing w:val="-2"/>
                <w:szCs w:val="20"/>
              </w:rPr>
              <w:t>(587,125</w:t>
            </w:r>
            <w:r w:rsidR="009D7BEB">
              <w:rPr>
                <w:rFonts w:cs="Arial"/>
                <w:spacing w:val="-2"/>
                <w:szCs w:val="20"/>
              </w:rPr>
              <w:t>)</w:t>
            </w:r>
          </w:p>
        </w:tc>
        <w:tc>
          <w:tcPr>
            <w:tcW w:w="270" w:type="dxa"/>
          </w:tcPr>
          <w:p w:rsidR="009D7BEB" w:rsidRPr="009C09EA" w:rsidRDefault="009D7BEB" w:rsidP="008C4FB7">
            <w:pPr>
              <w:rPr>
                <w:rFonts w:cs="Arial"/>
                <w:spacing w:val="-2"/>
                <w:szCs w:val="20"/>
              </w:rPr>
            </w:pPr>
            <w:r>
              <w:rPr>
                <w:rFonts w:cs="Arial"/>
                <w:spacing w:val="-2"/>
                <w:szCs w:val="20"/>
              </w:rPr>
              <w:t>$</w:t>
            </w:r>
          </w:p>
        </w:tc>
        <w:tc>
          <w:tcPr>
            <w:tcW w:w="1530" w:type="dxa"/>
            <w:vAlign w:val="bottom"/>
          </w:tcPr>
          <w:p w:rsidR="009D7BEB" w:rsidRPr="009C09EA" w:rsidRDefault="001A7A2A" w:rsidP="008C4FB7">
            <w:pPr>
              <w:tabs>
                <w:tab w:val="decimal" w:pos="1233"/>
              </w:tabs>
              <w:rPr>
                <w:rFonts w:cs="Arial"/>
                <w:spacing w:val="-2"/>
                <w:szCs w:val="20"/>
              </w:rPr>
            </w:pPr>
            <w:r>
              <w:rPr>
                <w:rFonts w:cs="Arial"/>
                <w:spacing w:val="-2"/>
                <w:szCs w:val="20"/>
              </w:rPr>
              <w:t>(444,664</w:t>
            </w:r>
            <w:r w:rsidR="009D7BEB" w:rsidRPr="009C09EA">
              <w:rPr>
                <w:rFonts w:cs="Arial"/>
                <w:spacing w:val="-2"/>
                <w:szCs w:val="20"/>
              </w:rPr>
              <w:t>)</w:t>
            </w:r>
          </w:p>
        </w:tc>
      </w:tr>
      <w:tr w:rsidR="009D7BEB" w:rsidRPr="009C09EA" w:rsidTr="008C4FB7">
        <w:trPr>
          <w:trHeight w:val="242"/>
        </w:trPr>
        <w:tc>
          <w:tcPr>
            <w:tcW w:w="3951" w:type="dxa"/>
          </w:tcPr>
          <w:p w:rsidR="009D7BEB" w:rsidRPr="009C09EA" w:rsidRDefault="009D7BEB" w:rsidP="008C4FB7">
            <w:pPr>
              <w:ind w:left="342" w:hanging="342"/>
              <w:rPr>
                <w:rFonts w:cs="Arial"/>
                <w:spacing w:val="-2"/>
                <w:szCs w:val="20"/>
              </w:rPr>
            </w:pPr>
            <w:r>
              <w:rPr>
                <w:rFonts w:cs="Arial"/>
                <w:spacing w:val="-2"/>
                <w:szCs w:val="20"/>
              </w:rPr>
              <w:t xml:space="preserve"> </w:t>
            </w:r>
            <w:r w:rsidRPr="009C09EA">
              <w:rPr>
                <w:rFonts w:cs="Arial"/>
                <w:spacing w:val="-2"/>
                <w:szCs w:val="20"/>
              </w:rPr>
              <w:t>Weighted average number of common shares</w:t>
            </w:r>
          </w:p>
        </w:tc>
        <w:tc>
          <w:tcPr>
            <w:tcW w:w="270" w:type="dxa"/>
          </w:tcPr>
          <w:p w:rsidR="009D7BEB" w:rsidRPr="009C09EA" w:rsidRDefault="009D7BEB" w:rsidP="008C4FB7">
            <w:pPr>
              <w:jc w:val="center"/>
              <w:rPr>
                <w:rFonts w:cs="Arial"/>
                <w:spacing w:val="-2"/>
                <w:szCs w:val="20"/>
                <w:u w:val="single"/>
              </w:rPr>
            </w:pPr>
          </w:p>
        </w:tc>
        <w:tc>
          <w:tcPr>
            <w:tcW w:w="1710" w:type="dxa"/>
            <w:vAlign w:val="bottom"/>
          </w:tcPr>
          <w:p w:rsidR="009D7BEB" w:rsidRPr="003A37C5" w:rsidRDefault="009D7BEB" w:rsidP="0096721D">
            <w:pPr>
              <w:tabs>
                <w:tab w:val="decimal" w:pos="1323"/>
              </w:tabs>
              <w:rPr>
                <w:rFonts w:cs="Arial"/>
                <w:spacing w:val="-2"/>
                <w:szCs w:val="20"/>
              </w:rPr>
            </w:pPr>
            <w:r w:rsidRPr="003A37C5">
              <w:rPr>
                <w:rFonts w:cs="Arial"/>
                <w:spacing w:val="-2"/>
                <w:szCs w:val="20"/>
              </w:rPr>
              <w:t xml:space="preserve">  </w:t>
            </w:r>
            <w:r w:rsidR="00A644D5">
              <w:rPr>
                <w:rFonts w:cs="Arial"/>
                <w:spacing w:val="-2"/>
                <w:szCs w:val="20"/>
              </w:rPr>
              <w:t>1</w:t>
            </w:r>
            <w:r w:rsidR="00A61580">
              <w:rPr>
                <w:rFonts w:cs="Arial"/>
                <w:spacing w:val="-2"/>
                <w:szCs w:val="20"/>
              </w:rPr>
              <w:t>8</w:t>
            </w:r>
            <w:r w:rsidR="00905697">
              <w:rPr>
                <w:rFonts w:cs="Arial"/>
                <w:spacing w:val="-2"/>
                <w:szCs w:val="20"/>
              </w:rPr>
              <w:t>,5</w:t>
            </w:r>
            <w:r w:rsidR="001A7A2A">
              <w:rPr>
                <w:rFonts w:cs="Arial"/>
                <w:spacing w:val="-2"/>
                <w:szCs w:val="20"/>
              </w:rPr>
              <w:t>96,668</w:t>
            </w:r>
          </w:p>
        </w:tc>
        <w:tc>
          <w:tcPr>
            <w:tcW w:w="270" w:type="dxa"/>
          </w:tcPr>
          <w:p w:rsidR="009D7BEB" w:rsidRPr="009C09EA" w:rsidRDefault="009D7BEB" w:rsidP="008C4FB7">
            <w:pPr>
              <w:rPr>
                <w:rFonts w:cs="Arial"/>
                <w:spacing w:val="-2"/>
                <w:szCs w:val="20"/>
              </w:rPr>
            </w:pPr>
          </w:p>
        </w:tc>
        <w:tc>
          <w:tcPr>
            <w:tcW w:w="1530" w:type="dxa"/>
            <w:vAlign w:val="bottom"/>
          </w:tcPr>
          <w:p w:rsidR="009D7BEB" w:rsidRPr="009C09EA" w:rsidRDefault="009D7BEB" w:rsidP="008C4FB7">
            <w:pPr>
              <w:tabs>
                <w:tab w:val="decimal" w:pos="1233"/>
              </w:tabs>
              <w:rPr>
                <w:rFonts w:cs="Arial"/>
                <w:spacing w:val="-2"/>
                <w:szCs w:val="20"/>
              </w:rPr>
            </w:pPr>
            <w:r>
              <w:rPr>
                <w:rFonts w:cs="Arial"/>
                <w:spacing w:val="-2"/>
                <w:szCs w:val="20"/>
              </w:rPr>
              <w:t>1</w:t>
            </w:r>
            <w:r w:rsidR="001A7A2A">
              <w:rPr>
                <w:rFonts w:cs="Arial"/>
                <w:spacing w:val="-2"/>
                <w:szCs w:val="20"/>
              </w:rPr>
              <w:t>3,885,846</w:t>
            </w:r>
          </w:p>
        </w:tc>
      </w:tr>
      <w:tr w:rsidR="009D7BEB" w:rsidRPr="009C09EA" w:rsidTr="008C4FB7">
        <w:trPr>
          <w:trHeight w:val="259"/>
        </w:trPr>
        <w:tc>
          <w:tcPr>
            <w:tcW w:w="3951" w:type="dxa"/>
          </w:tcPr>
          <w:p w:rsidR="009D7BEB" w:rsidRPr="009C09EA" w:rsidRDefault="009D7BEB" w:rsidP="008C4FB7">
            <w:pPr>
              <w:rPr>
                <w:rFonts w:cs="Arial"/>
                <w:spacing w:val="-2"/>
                <w:szCs w:val="20"/>
              </w:rPr>
            </w:pPr>
            <w:r>
              <w:rPr>
                <w:rFonts w:cs="Arial"/>
                <w:spacing w:val="-2"/>
                <w:szCs w:val="20"/>
              </w:rPr>
              <w:t xml:space="preserve"> </w:t>
            </w:r>
            <w:r w:rsidRPr="009C09EA">
              <w:rPr>
                <w:rFonts w:cs="Arial"/>
                <w:spacing w:val="-2"/>
                <w:szCs w:val="20"/>
              </w:rPr>
              <w:t>Basic and diluted loss per share</w:t>
            </w:r>
          </w:p>
        </w:tc>
        <w:tc>
          <w:tcPr>
            <w:tcW w:w="270" w:type="dxa"/>
          </w:tcPr>
          <w:p w:rsidR="009D7BEB" w:rsidRPr="009C09EA" w:rsidRDefault="009D7BEB" w:rsidP="008C4FB7">
            <w:pPr>
              <w:jc w:val="right"/>
              <w:rPr>
                <w:rFonts w:cs="Arial"/>
                <w:spacing w:val="-2"/>
                <w:szCs w:val="20"/>
              </w:rPr>
            </w:pPr>
            <w:r w:rsidRPr="009C09EA">
              <w:rPr>
                <w:rFonts w:cs="Arial"/>
                <w:spacing w:val="-2"/>
                <w:szCs w:val="20"/>
              </w:rPr>
              <w:t>$</w:t>
            </w:r>
          </w:p>
        </w:tc>
        <w:tc>
          <w:tcPr>
            <w:tcW w:w="1710" w:type="dxa"/>
            <w:vAlign w:val="bottom"/>
          </w:tcPr>
          <w:p w:rsidR="009D7BEB" w:rsidRPr="003A37C5" w:rsidRDefault="00642710" w:rsidP="008C4FB7">
            <w:pPr>
              <w:tabs>
                <w:tab w:val="decimal" w:pos="1053"/>
              </w:tabs>
              <w:rPr>
                <w:rFonts w:cs="Arial"/>
                <w:spacing w:val="-2"/>
                <w:szCs w:val="20"/>
                <w:u w:val="single"/>
              </w:rPr>
            </w:pPr>
            <w:r>
              <w:rPr>
                <w:rFonts w:cs="Arial"/>
                <w:spacing w:val="-2"/>
                <w:szCs w:val="20"/>
                <w:u w:val="single"/>
              </w:rPr>
              <w:t>(0.05</w:t>
            </w:r>
            <w:r w:rsidR="009D7BEB">
              <w:rPr>
                <w:rFonts w:cs="Arial"/>
                <w:spacing w:val="-2"/>
                <w:szCs w:val="20"/>
                <w:u w:val="single"/>
              </w:rPr>
              <w:t>)</w:t>
            </w:r>
            <w:r w:rsidR="009D7BEB" w:rsidRPr="003A37C5">
              <w:rPr>
                <w:rFonts w:cs="Arial"/>
                <w:spacing w:val="-2"/>
                <w:szCs w:val="20"/>
                <w:u w:val="single"/>
              </w:rPr>
              <w:t xml:space="preserve"> </w:t>
            </w:r>
            <w:r w:rsidR="001A7A2A">
              <w:rPr>
                <w:rFonts w:cs="Arial"/>
                <w:spacing w:val="-2"/>
                <w:szCs w:val="20"/>
                <w:u w:val="single"/>
              </w:rPr>
              <w:t xml:space="preserve"> </w:t>
            </w:r>
            <w:r w:rsidR="009D7BEB" w:rsidRPr="003A37C5">
              <w:rPr>
                <w:rFonts w:cs="Arial"/>
                <w:spacing w:val="-2"/>
                <w:szCs w:val="20"/>
                <w:u w:val="single"/>
              </w:rPr>
              <w:t xml:space="preserve">      </w:t>
            </w:r>
          </w:p>
        </w:tc>
        <w:tc>
          <w:tcPr>
            <w:tcW w:w="270" w:type="dxa"/>
          </w:tcPr>
          <w:p w:rsidR="009D7BEB" w:rsidRPr="003A37C5" w:rsidRDefault="009D7BEB" w:rsidP="008C4FB7">
            <w:pPr>
              <w:rPr>
                <w:rFonts w:cs="Arial"/>
                <w:spacing w:val="-2"/>
                <w:szCs w:val="20"/>
              </w:rPr>
            </w:pPr>
            <w:r w:rsidRPr="003A37C5">
              <w:rPr>
                <w:rFonts w:cs="Arial"/>
                <w:spacing w:val="-2"/>
                <w:szCs w:val="20"/>
              </w:rPr>
              <w:t>$</w:t>
            </w:r>
          </w:p>
        </w:tc>
        <w:tc>
          <w:tcPr>
            <w:tcW w:w="1530" w:type="dxa"/>
            <w:vAlign w:val="bottom"/>
          </w:tcPr>
          <w:p w:rsidR="009D7BEB" w:rsidRPr="00554D41" w:rsidRDefault="00642710" w:rsidP="008C4FB7">
            <w:pPr>
              <w:tabs>
                <w:tab w:val="decimal" w:pos="936"/>
              </w:tabs>
              <w:rPr>
                <w:rFonts w:cs="Arial"/>
                <w:spacing w:val="-2"/>
                <w:szCs w:val="20"/>
                <w:u w:val="single"/>
              </w:rPr>
            </w:pPr>
            <w:r>
              <w:rPr>
                <w:rFonts w:cs="Arial"/>
                <w:spacing w:val="-2"/>
                <w:szCs w:val="20"/>
                <w:u w:val="single"/>
              </w:rPr>
              <w:t>(0.15</w:t>
            </w:r>
            <w:r w:rsidR="009D7BEB" w:rsidRPr="00554D41">
              <w:rPr>
                <w:rFonts w:cs="Arial"/>
                <w:spacing w:val="-2"/>
                <w:szCs w:val="20"/>
                <w:u w:val="single"/>
              </w:rPr>
              <w:t>)</w:t>
            </w:r>
          </w:p>
        </w:tc>
      </w:tr>
      <w:tr w:rsidR="009D7BEB" w:rsidRPr="009C09EA" w:rsidTr="008C4FB7">
        <w:trPr>
          <w:trHeight w:val="259"/>
        </w:trPr>
        <w:tc>
          <w:tcPr>
            <w:tcW w:w="3951" w:type="dxa"/>
          </w:tcPr>
          <w:p w:rsidR="009D7BEB" w:rsidRPr="009C09EA" w:rsidRDefault="009D7BEB" w:rsidP="008C4FB7">
            <w:pPr>
              <w:rPr>
                <w:rFonts w:cs="Arial"/>
                <w:spacing w:val="-2"/>
                <w:szCs w:val="20"/>
              </w:rPr>
            </w:pPr>
          </w:p>
        </w:tc>
        <w:tc>
          <w:tcPr>
            <w:tcW w:w="270" w:type="dxa"/>
          </w:tcPr>
          <w:p w:rsidR="009D7BEB" w:rsidRPr="009C09EA" w:rsidRDefault="009D7BEB" w:rsidP="008C4FB7">
            <w:pPr>
              <w:jc w:val="right"/>
              <w:rPr>
                <w:rFonts w:cs="Arial"/>
                <w:spacing w:val="-2"/>
                <w:szCs w:val="20"/>
              </w:rPr>
            </w:pPr>
          </w:p>
        </w:tc>
        <w:tc>
          <w:tcPr>
            <w:tcW w:w="1710" w:type="dxa"/>
            <w:vAlign w:val="bottom"/>
          </w:tcPr>
          <w:p w:rsidR="009D7BEB" w:rsidRDefault="009D7BEB" w:rsidP="008C4FB7">
            <w:pPr>
              <w:tabs>
                <w:tab w:val="decimal" w:pos="1053"/>
              </w:tabs>
              <w:rPr>
                <w:rFonts w:cs="Arial"/>
                <w:spacing w:val="-2"/>
                <w:szCs w:val="20"/>
                <w:u w:val="single"/>
              </w:rPr>
            </w:pPr>
          </w:p>
        </w:tc>
        <w:tc>
          <w:tcPr>
            <w:tcW w:w="270" w:type="dxa"/>
          </w:tcPr>
          <w:p w:rsidR="009D7BEB" w:rsidRPr="003A37C5" w:rsidRDefault="009D7BEB" w:rsidP="008C4FB7">
            <w:pPr>
              <w:rPr>
                <w:rFonts w:cs="Arial"/>
                <w:spacing w:val="-2"/>
                <w:szCs w:val="20"/>
              </w:rPr>
            </w:pPr>
          </w:p>
        </w:tc>
        <w:tc>
          <w:tcPr>
            <w:tcW w:w="1530" w:type="dxa"/>
            <w:vAlign w:val="bottom"/>
          </w:tcPr>
          <w:p w:rsidR="009D7BEB" w:rsidRPr="00554D41" w:rsidRDefault="009D7BEB" w:rsidP="008C4FB7">
            <w:pPr>
              <w:tabs>
                <w:tab w:val="decimal" w:pos="936"/>
              </w:tabs>
              <w:rPr>
                <w:rFonts w:cs="Arial"/>
                <w:spacing w:val="-2"/>
                <w:szCs w:val="20"/>
                <w:u w:val="single"/>
              </w:rPr>
            </w:pPr>
          </w:p>
        </w:tc>
      </w:tr>
    </w:tbl>
    <w:p w:rsidR="008C4FB7" w:rsidRPr="009C09EA" w:rsidRDefault="008C4FB7" w:rsidP="00B330B7">
      <w:pPr>
        <w:rPr>
          <w:rFonts w:cs="Arial"/>
          <w:szCs w:val="20"/>
        </w:rPr>
      </w:pPr>
    </w:p>
    <w:p w:rsidR="00B254D2" w:rsidRDefault="00B254D2" w:rsidP="00B254D2">
      <w:pPr>
        <w:widowControl/>
        <w:ind w:left="450"/>
        <w:jc w:val="left"/>
        <w:rPr>
          <w:rFonts w:cs="Arial"/>
          <w:sz w:val="22"/>
          <w:szCs w:val="22"/>
        </w:rPr>
      </w:pPr>
    </w:p>
    <w:p w:rsidR="00B254D2" w:rsidRDefault="00B254D2" w:rsidP="003D27B6">
      <w:pPr>
        <w:widowControl/>
        <w:ind w:left="450"/>
        <w:rPr>
          <w:rFonts w:cs="Arial"/>
          <w:szCs w:val="20"/>
        </w:rPr>
      </w:pPr>
      <w:r w:rsidRPr="00B254D2">
        <w:rPr>
          <w:rFonts w:cs="Arial"/>
          <w:szCs w:val="20"/>
        </w:rPr>
        <w:t xml:space="preserve">Basic loss per share is computed by dividing the net loss by the weighted average number of common shares outstanding during the period. The diluted loss per share reflects the potential dilution of common share equivalents, such as stock options, in the weighted average number of common shares outstanding during the period, if dilutive. </w:t>
      </w:r>
    </w:p>
    <w:p w:rsidR="006E0E2C" w:rsidRPr="00B254D2" w:rsidRDefault="006E0E2C" w:rsidP="00B254D2">
      <w:pPr>
        <w:widowControl/>
        <w:ind w:left="450"/>
        <w:jc w:val="left"/>
        <w:rPr>
          <w:rFonts w:cs="Arial"/>
          <w:szCs w:val="20"/>
        </w:rPr>
      </w:pPr>
    </w:p>
    <w:p w:rsidR="00937BA8" w:rsidRDefault="00937BA8" w:rsidP="00031F0F">
      <w:pPr>
        <w:rPr>
          <w:rFonts w:cs="Arial"/>
          <w:szCs w:val="20"/>
        </w:rPr>
      </w:pPr>
    </w:p>
    <w:p w:rsidR="001566D9" w:rsidRPr="00B254D2" w:rsidRDefault="001566D9">
      <w:pPr>
        <w:ind w:left="450"/>
        <w:rPr>
          <w:rFonts w:cs="Arial"/>
          <w:szCs w:val="20"/>
        </w:rPr>
      </w:pPr>
    </w:p>
    <w:p w:rsidR="000A7EF6" w:rsidRPr="004C63BA" w:rsidRDefault="004076EB" w:rsidP="004C63BA">
      <w:pPr>
        <w:pStyle w:val="NoteHeading1"/>
        <w:pBdr>
          <w:top w:val="single" w:sz="8" w:space="6" w:color="auto"/>
        </w:pBdr>
      </w:pPr>
      <w:r>
        <w:rPr>
          <w:rFonts w:ascii="Arial" w:hAnsi="Arial" w:cs="Arial"/>
          <w:sz w:val="20"/>
          <w:szCs w:val="20"/>
        </w:rPr>
        <w:t>17</w:t>
      </w:r>
      <w:r w:rsidR="004C63BA" w:rsidRPr="00A24132">
        <w:rPr>
          <w:rFonts w:ascii="Arial" w:hAnsi="Arial" w:cs="Arial"/>
          <w:sz w:val="20"/>
          <w:szCs w:val="20"/>
        </w:rPr>
        <w:tab/>
      </w:r>
      <w:r w:rsidR="004C63BA">
        <w:rPr>
          <w:rFonts w:ascii="Arial" w:hAnsi="Arial" w:cs="Arial"/>
          <w:sz w:val="20"/>
          <w:szCs w:val="20"/>
        </w:rPr>
        <w:t xml:space="preserve">COMMITMENTS </w:t>
      </w:r>
    </w:p>
    <w:p w:rsidR="00EA6FEC" w:rsidRPr="00C4099D" w:rsidRDefault="00EA6FEC" w:rsidP="001463E5">
      <w:pPr>
        <w:tabs>
          <w:tab w:val="left" w:pos="8640"/>
        </w:tabs>
        <w:spacing w:after="240"/>
        <w:ind w:left="450" w:right="446"/>
        <w:outlineLvl w:val="0"/>
        <w:rPr>
          <w:rFonts w:cs="Arial"/>
          <w:b/>
          <w:szCs w:val="20"/>
        </w:rPr>
      </w:pPr>
      <w:r w:rsidRPr="00C4099D">
        <w:rPr>
          <w:rFonts w:cs="Arial"/>
          <w:b/>
          <w:szCs w:val="20"/>
        </w:rPr>
        <w:t>Shareholders Rights Plan</w:t>
      </w:r>
    </w:p>
    <w:p w:rsidR="00EA6FEC" w:rsidRDefault="00EA6FEC" w:rsidP="008B4909">
      <w:pPr>
        <w:tabs>
          <w:tab w:val="left" w:pos="8640"/>
        </w:tabs>
        <w:ind w:left="450"/>
        <w:rPr>
          <w:rFonts w:cs="Arial"/>
          <w:szCs w:val="20"/>
        </w:rPr>
      </w:pPr>
      <w:r w:rsidRPr="003B649F">
        <w:rPr>
          <w:rFonts w:cs="Arial"/>
          <w:bCs/>
          <w:szCs w:val="20"/>
        </w:rPr>
        <w:t xml:space="preserve">On October 30, 2014 the Board of Directors adopted a Shareholder Rights Plan (the “Plan”) </w:t>
      </w:r>
      <w:r w:rsidRPr="003B649F">
        <w:rPr>
          <w:rFonts w:cs="Arial"/>
          <w:szCs w:val="20"/>
        </w:rPr>
        <w:t>to ensure</w:t>
      </w:r>
      <w:r w:rsidR="00E238CF" w:rsidRPr="003B649F">
        <w:rPr>
          <w:rFonts w:cs="Arial"/>
          <w:szCs w:val="20"/>
        </w:rPr>
        <w:t>, that</w:t>
      </w:r>
      <w:r w:rsidRPr="003B649F">
        <w:rPr>
          <w:rFonts w:cs="Arial"/>
          <w:szCs w:val="20"/>
        </w:rPr>
        <w:t xml:space="preserve"> all shareholders of the Company are treated fairly in connection with any take-over bid</w:t>
      </w:r>
      <w:r w:rsidR="00421668">
        <w:rPr>
          <w:rFonts w:cs="Arial"/>
          <w:szCs w:val="20"/>
        </w:rPr>
        <w:t xml:space="preserve"> for the Company</w:t>
      </w:r>
      <w:r w:rsidRPr="003B649F">
        <w:rPr>
          <w:rFonts w:cs="Arial"/>
          <w:szCs w:val="20"/>
        </w:rPr>
        <w:t>. In order to implement the adoption of the</w:t>
      </w:r>
      <w:r w:rsidR="00C12884">
        <w:rPr>
          <w:rFonts w:cs="Arial"/>
          <w:szCs w:val="20"/>
        </w:rPr>
        <w:t xml:space="preserve"> </w:t>
      </w:r>
      <w:r w:rsidRPr="003B649F">
        <w:rPr>
          <w:rFonts w:cs="Arial"/>
          <w:szCs w:val="20"/>
        </w:rPr>
        <w:t xml:space="preserve">Shareholder Rights Plan, the Board of Directors has authorized and declared a distribution of one Right effective the close of business on </w:t>
      </w:r>
      <w:r w:rsidRPr="003B649F">
        <w:rPr>
          <w:rFonts w:cs="Arial"/>
          <w:bCs/>
          <w:szCs w:val="20"/>
        </w:rPr>
        <w:t>October 30, 2014</w:t>
      </w:r>
      <w:r w:rsidRPr="003B649F">
        <w:rPr>
          <w:rFonts w:cs="Arial"/>
          <w:b/>
          <w:bCs/>
          <w:szCs w:val="20"/>
        </w:rPr>
        <w:t xml:space="preserve"> </w:t>
      </w:r>
      <w:r w:rsidRPr="003B649F">
        <w:rPr>
          <w:rFonts w:cs="Arial"/>
          <w:szCs w:val="20"/>
        </w:rPr>
        <w:t>in respect of each Common Share outstanding at the Record Time and has further authorized the issuance of one Right in respect of each</w:t>
      </w:r>
      <w:r w:rsidR="00EC1510">
        <w:rPr>
          <w:rStyle w:val="CommentReference"/>
        </w:rPr>
        <w:t xml:space="preserve"> C</w:t>
      </w:r>
      <w:r w:rsidRPr="003B649F">
        <w:rPr>
          <w:rFonts w:cs="Arial"/>
          <w:szCs w:val="20"/>
        </w:rPr>
        <w:t xml:space="preserve">ommon Share issued after the Record Time and prior to </w:t>
      </w:r>
      <w:r w:rsidR="00580A51">
        <w:rPr>
          <w:rFonts w:cs="Arial"/>
          <w:szCs w:val="20"/>
        </w:rPr>
        <w:t>t</w:t>
      </w:r>
      <w:r w:rsidRPr="003B649F">
        <w:rPr>
          <w:rFonts w:cs="Arial"/>
          <w:szCs w:val="20"/>
        </w:rPr>
        <w:t xml:space="preserve">he earlier of the Separation Time and the Expiration Time as defined in the Plan. </w:t>
      </w:r>
    </w:p>
    <w:p w:rsidR="00F36A50" w:rsidRDefault="00F36A50" w:rsidP="000A7EF6">
      <w:pPr>
        <w:tabs>
          <w:tab w:val="left" w:pos="8640"/>
        </w:tabs>
        <w:ind w:left="450"/>
        <w:rPr>
          <w:rFonts w:cs="Arial"/>
          <w:szCs w:val="20"/>
        </w:rPr>
      </w:pPr>
    </w:p>
    <w:p w:rsidR="003D27B6" w:rsidRDefault="00EA6FEC" w:rsidP="000A7EF6">
      <w:pPr>
        <w:tabs>
          <w:tab w:val="left" w:pos="8640"/>
        </w:tabs>
        <w:ind w:left="450"/>
        <w:rPr>
          <w:rFonts w:cs="Arial"/>
          <w:szCs w:val="20"/>
        </w:rPr>
      </w:pPr>
      <w:r w:rsidRPr="003B649F">
        <w:rPr>
          <w:rFonts w:cs="Arial"/>
          <w:szCs w:val="20"/>
        </w:rPr>
        <w:t xml:space="preserve">Each Right entitles the holder thereof, to purchase securities of the Company pursuant to the terms and subject to the conditions set forth pursuant to the Plan. The Company appointed the rights agent, Computer Share Trust Company of Canada to act on behalf of </w:t>
      </w:r>
    </w:p>
    <w:p w:rsidR="00EA6FEC" w:rsidRPr="003B649F" w:rsidRDefault="00EA6FEC" w:rsidP="000A7EF6">
      <w:pPr>
        <w:tabs>
          <w:tab w:val="left" w:pos="8640"/>
        </w:tabs>
        <w:ind w:left="450"/>
        <w:rPr>
          <w:rFonts w:cs="Arial"/>
          <w:szCs w:val="20"/>
        </w:rPr>
      </w:pPr>
      <w:r w:rsidRPr="003B649F">
        <w:rPr>
          <w:rFonts w:cs="Arial"/>
          <w:szCs w:val="20"/>
        </w:rPr>
        <w:t>the Company and the holders of Rights, and the Rights Agent is willing to so act, in connection with the issuance, transfer, exchange and replacement of Rights Certificates (as hereinafter defined), the exercise of Rights and other matters referred to in the Plan</w:t>
      </w:r>
      <w:r w:rsidR="0052335A">
        <w:rPr>
          <w:rFonts w:cs="Arial"/>
          <w:szCs w:val="20"/>
        </w:rPr>
        <w:t>.</w:t>
      </w:r>
      <w:r w:rsidRPr="003B649F">
        <w:rPr>
          <w:rFonts w:cs="Arial"/>
          <w:szCs w:val="20"/>
        </w:rPr>
        <w:t xml:space="preserve"> </w:t>
      </w:r>
    </w:p>
    <w:p w:rsidR="00EA6FEC" w:rsidRPr="003B649F" w:rsidRDefault="00EA6FEC" w:rsidP="000A7EF6">
      <w:pPr>
        <w:tabs>
          <w:tab w:val="left" w:pos="8640"/>
        </w:tabs>
        <w:ind w:left="450"/>
        <w:rPr>
          <w:rFonts w:cs="Arial"/>
          <w:szCs w:val="20"/>
        </w:rPr>
      </w:pPr>
    </w:p>
    <w:p w:rsidR="00EA6FEC" w:rsidRPr="00EA6FEC" w:rsidRDefault="00EA6FEC" w:rsidP="000A7EF6">
      <w:pPr>
        <w:tabs>
          <w:tab w:val="left" w:pos="8640"/>
        </w:tabs>
        <w:ind w:firstLine="450"/>
        <w:outlineLvl w:val="0"/>
        <w:rPr>
          <w:rFonts w:cs="Arial"/>
          <w:szCs w:val="20"/>
        </w:rPr>
      </w:pPr>
      <w:r w:rsidRPr="00EA6FEC">
        <w:rPr>
          <w:rFonts w:cs="Arial"/>
          <w:bCs/>
          <w:szCs w:val="20"/>
        </w:rPr>
        <w:t xml:space="preserve">Effective Date and Confirmation </w:t>
      </w:r>
    </w:p>
    <w:p w:rsidR="00EA6FEC" w:rsidRDefault="00AE5E2C" w:rsidP="008F2394">
      <w:pPr>
        <w:tabs>
          <w:tab w:val="left" w:pos="8640"/>
        </w:tabs>
        <w:ind w:left="450"/>
        <w:rPr>
          <w:rFonts w:cs="Arial"/>
          <w:szCs w:val="20"/>
        </w:rPr>
      </w:pPr>
      <w:r>
        <w:rPr>
          <w:rFonts w:cs="Arial"/>
          <w:szCs w:val="20"/>
        </w:rPr>
        <w:t>This Plan</w:t>
      </w:r>
      <w:r w:rsidR="00EA6FEC" w:rsidRPr="00EA6FEC">
        <w:rPr>
          <w:rFonts w:cs="Arial"/>
          <w:szCs w:val="20"/>
        </w:rPr>
        <w:t xml:space="preserve"> is effective and in full force</w:t>
      </w:r>
      <w:r w:rsidR="00090730">
        <w:rPr>
          <w:rFonts w:cs="Arial"/>
          <w:szCs w:val="20"/>
        </w:rPr>
        <w:t xml:space="preserve"> and effect </w:t>
      </w:r>
      <w:r w:rsidR="00EA6FEC" w:rsidRPr="00EA6FEC">
        <w:rPr>
          <w:rFonts w:cs="Arial"/>
          <w:szCs w:val="20"/>
        </w:rPr>
        <w:t>in accordance with its terms</w:t>
      </w:r>
      <w:r w:rsidR="00092BFC">
        <w:rPr>
          <w:rFonts w:cs="Arial"/>
          <w:szCs w:val="20"/>
        </w:rPr>
        <w:t>.  The plan was confirmed at</w:t>
      </w:r>
      <w:r w:rsidR="00EA6FEC" w:rsidRPr="00EA6FEC">
        <w:rPr>
          <w:rFonts w:cs="Arial"/>
          <w:szCs w:val="20"/>
        </w:rPr>
        <w:t xml:space="preserve"> </w:t>
      </w:r>
      <w:r>
        <w:rPr>
          <w:rFonts w:cs="Arial"/>
          <w:szCs w:val="20"/>
        </w:rPr>
        <w:t xml:space="preserve">the annual </w:t>
      </w:r>
      <w:r w:rsidR="00092BFC">
        <w:rPr>
          <w:rFonts w:cs="Arial"/>
          <w:szCs w:val="20"/>
        </w:rPr>
        <w:t xml:space="preserve">general </w:t>
      </w:r>
      <w:r>
        <w:rPr>
          <w:rFonts w:cs="Arial"/>
          <w:szCs w:val="20"/>
        </w:rPr>
        <w:t xml:space="preserve">meeting of </w:t>
      </w:r>
      <w:r w:rsidR="00092BFC">
        <w:rPr>
          <w:rFonts w:cs="Arial"/>
          <w:szCs w:val="20"/>
        </w:rPr>
        <w:t xml:space="preserve">holders of Voting </w:t>
      </w:r>
      <w:r w:rsidR="0086173E">
        <w:rPr>
          <w:rFonts w:cs="Arial"/>
          <w:szCs w:val="20"/>
        </w:rPr>
        <w:t xml:space="preserve">Shares </w:t>
      </w:r>
      <w:r w:rsidR="0086173E" w:rsidRPr="00EA6FEC">
        <w:rPr>
          <w:rFonts w:cs="Arial"/>
          <w:szCs w:val="20"/>
        </w:rPr>
        <w:t>held</w:t>
      </w:r>
      <w:r w:rsidR="00EA6FEC" w:rsidRPr="00EA6FEC">
        <w:rPr>
          <w:rFonts w:cs="Arial"/>
          <w:szCs w:val="20"/>
        </w:rPr>
        <w:t xml:space="preserve"> on</w:t>
      </w:r>
      <w:r w:rsidR="0086173E">
        <w:rPr>
          <w:rFonts w:cs="Arial"/>
          <w:szCs w:val="20"/>
        </w:rPr>
        <w:t xml:space="preserve"> October 30, 2014</w:t>
      </w:r>
      <w:r w:rsidR="00550162">
        <w:rPr>
          <w:rFonts w:cs="Arial"/>
          <w:bCs/>
          <w:szCs w:val="20"/>
        </w:rPr>
        <w:t>.</w:t>
      </w:r>
      <w:r w:rsidR="00EA6FEC" w:rsidRPr="00EA6FEC">
        <w:rPr>
          <w:rFonts w:cs="Arial"/>
          <w:szCs w:val="20"/>
        </w:rPr>
        <w:t xml:space="preserve"> </w:t>
      </w:r>
    </w:p>
    <w:p w:rsidR="004C63BA" w:rsidRPr="00EA6FEC" w:rsidRDefault="004C63BA" w:rsidP="008F2394">
      <w:pPr>
        <w:tabs>
          <w:tab w:val="left" w:pos="8640"/>
        </w:tabs>
        <w:ind w:left="450"/>
        <w:rPr>
          <w:rFonts w:cs="Arial"/>
          <w:szCs w:val="20"/>
        </w:rPr>
      </w:pPr>
    </w:p>
    <w:p w:rsidR="00EA6FEC" w:rsidRPr="00EA6FEC" w:rsidRDefault="00EA6FEC" w:rsidP="001463E5">
      <w:pPr>
        <w:ind w:firstLine="450"/>
        <w:outlineLvl w:val="0"/>
        <w:rPr>
          <w:rFonts w:cs="Arial"/>
          <w:szCs w:val="20"/>
        </w:rPr>
      </w:pPr>
      <w:r w:rsidRPr="00EA6FEC">
        <w:rPr>
          <w:rFonts w:cs="Arial"/>
          <w:bCs/>
          <w:szCs w:val="20"/>
        </w:rPr>
        <w:t xml:space="preserve">Reconfirmation </w:t>
      </w:r>
    </w:p>
    <w:p w:rsidR="008B4909" w:rsidRDefault="00EA6FEC" w:rsidP="003D27B6">
      <w:pPr>
        <w:ind w:left="450"/>
        <w:rPr>
          <w:rFonts w:cs="Arial"/>
          <w:szCs w:val="20"/>
        </w:rPr>
      </w:pPr>
      <w:r w:rsidRPr="00EA6FEC">
        <w:rPr>
          <w:rFonts w:cs="Arial"/>
          <w:szCs w:val="20"/>
        </w:rPr>
        <w:t xml:space="preserve">This </w:t>
      </w:r>
      <w:r w:rsidR="00090730">
        <w:rPr>
          <w:rFonts w:cs="Arial"/>
          <w:szCs w:val="20"/>
        </w:rPr>
        <w:t xml:space="preserve">Plan </w:t>
      </w:r>
      <w:r w:rsidRPr="00EA6FEC">
        <w:rPr>
          <w:rFonts w:cs="Arial"/>
          <w:szCs w:val="20"/>
        </w:rPr>
        <w:t>must be reconfirmed by a resolution p</w:t>
      </w:r>
      <w:r w:rsidR="00090730">
        <w:rPr>
          <w:rFonts w:cs="Arial"/>
          <w:szCs w:val="20"/>
        </w:rPr>
        <w:t>assed by a majority of the voting shareholders</w:t>
      </w:r>
      <w:r w:rsidRPr="00EA6FEC">
        <w:rPr>
          <w:rFonts w:cs="Arial"/>
          <w:szCs w:val="20"/>
        </w:rPr>
        <w:t xml:space="preserve"> at the annual meeting of the Company </w:t>
      </w:r>
      <w:r w:rsidR="00421668">
        <w:rPr>
          <w:rFonts w:cs="Arial"/>
          <w:szCs w:val="20"/>
        </w:rPr>
        <w:t xml:space="preserve">to be </w:t>
      </w:r>
      <w:r w:rsidRPr="00EA6FEC">
        <w:rPr>
          <w:rFonts w:cs="Arial"/>
          <w:szCs w:val="20"/>
        </w:rPr>
        <w:t>held in</w:t>
      </w:r>
      <w:r w:rsidRPr="005101D4">
        <w:rPr>
          <w:rFonts w:cs="Arial"/>
          <w:szCs w:val="20"/>
        </w:rPr>
        <w:t xml:space="preserve"> </w:t>
      </w:r>
      <w:r w:rsidRPr="005101D4">
        <w:rPr>
          <w:rFonts w:cs="Arial"/>
          <w:bCs/>
          <w:szCs w:val="20"/>
        </w:rPr>
        <w:t>2017</w:t>
      </w:r>
      <w:r w:rsidRPr="00EA6FEC">
        <w:rPr>
          <w:rFonts w:cs="Arial"/>
          <w:b/>
          <w:bCs/>
          <w:szCs w:val="20"/>
        </w:rPr>
        <w:t xml:space="preserve"> </w:t>
      </w:r>
      <w:r w:rsidRPr="00EA6FEC">
        <w:rPr>
          <w:rFonts w:cs="Arial"/>
          <w:szCs w:val="20"/>
        </w:rPr>
        <w:t>and at every third annual meeting of the Company thereafter</w:t>
      </w:r>
      <w:r w:rsidR="00421668">
        <w:rPr>
          <w:rFonts w:cs="Arial"/>
          <w:szCs w:val="20"/>
        </w:rPr>
        <w:t>.</w:t>
      </w:r>
      <w:r w:rsidRPr="00EA6FEC">
        <w:rPr>
          <w:rFonts w:cs="Arial"/>
          <w:szCs w:val="20"/>
        </w:rPr>
        <w:t xml:space="preserve"> If this </w:t>
      </w:r>
      <w:r w:rsidR="00421668">
        <w:rPr>
          <w:rFonts w:cs="Arial"/>
          <w:szCs w:val="20"/>
        </w:rPr>
        <w:t>Plan is not</w:t>
      </w:r>
      <w:r w:rsidRPr="00EA6FEC">
        <w:rPr>
          <w:rFonts w:cs="Arial"/>
          <w:szCs w:val="20"/>
        </w:rPr>
        <w:t xml:space="preserve"> reconfirmed or is not presented for reconfirmation at any such annual meeting, this </w:t>
      </w:r>
      <w:r w:rsidR="00421668">
        <w:rPr>
          <w:rFonts w:cs="Arial"/>
          <w:szCs w:val="20"/>
        </w:rPr>
        <w:t xml:space="preserve">Plan </w:t>
      </w:r>
      <w:r w:rsidRPr="00EA6FEC">
        <w:rPr>
          <w:rFonts w:cs="Arial"/>
          <w:szCs w:val="20"/>
        </w:rPr>
        <w:t xml:space="preserve">and all outstanding </w:t>
      </w:r>
      <w:r w:rsidRPr="00EA6FEC">
        <w:rPr>
          <w:rFonts w:cs="Arial"/>
          <w:szCs w:val="20"/>
        </w:rPr>
        <w:lastRenderedPageBreak/>
        <w:t>Rights shall terminate and be void</w:t>
      </w:r>
      <w:r w:rsidR="00421668">
        <w:rPr>
          <w:rFonts w:cs="Arial"/>
          <w:szCs w:val="20"/>
        </w:rPr>
        <w:t>.</w:t>
      </w:r>
      <w:r w:rsidRPr="00EA6FEC">
        <w:rPr>
          <w:rFonts w:cs="Arial"/>
          <w:szCs w:val="20"/>
        </w:rPr>
        <w:t xml:space="preserve"> </w:t>
      </w:r>
    </w:p>
    <w:p w:rsidR="000011E6" w:rsidRDefault="008B4909" w:rsidP="005C45FE">
      <w:pPr>
        <w:pStyle w:val="NoteHeading1"/>
        <w:pBdr>
          <w:top w:val="single" w:sz="8" w:space="6" w:color="auto"/>
        </w:pBdr>
        <w:spacing w:before="240"/>
      </w:pPr>
      <w:r>
        <w:rPr>
          <w:rFonts w:ascii="Arial" w:hAnsi="Arial" w:cs="Arial"/>
          <w:sz w:val="20"/>
          <w:szCs w:val="20"/>
        </w:rPr>
        <w:t>1</w:t>
      </w:r>
      <w:r w:rsidR="004076EB">
        <w:rPr>
          <w:rFonts w:ascii="Arial" w:hAnsi="Arial" w:cs="Arial"/>
          <w:sz w:val="20"/>
          <w:szCs w:val="20"/>
        </w:rPr>
        <w:t>8</w:t>
      </w:r>
      <w:r w:rsidR="000011E6" w:rsidRPr="00A24132">
        <w:rPr>
          <w:rFonts w:ascii="Arial" w:hAnsi="Arial" w:cs="Arial"/>
          <w:sz w:val="20"/>
          <w:szCs w:val="20"/>
        </w:rPr>
        <w:tab/>
        <w:t>CONTINGENCIES</w:t>
      </w:r>
    </w:p>
    <w:p w:rsidR="004C63BA" w:rsidRDefault="000011E6" w:rsidP="001463E5">
      <w:pPr>
        <w:spacing w:before="240" w:after="240"/>
        <w:ind w:left="450"/>
        <w:rPr>
          <w:rFonts w:cs="Arial"/>
          <w:szCs w:val="20"/>
        </w:rPr>
      </w:pPr>
      <w:r w:rsidRPr="00723381">
        <w:rPr>
          <w:rFonts w:cs="Arial"/>
          <w:szCs w:val="20"/>
        </w:rPr>
        <w:t xml:space="preserve">On August 6, 2014 the Company received legal notice that a plaintiff is seeking damages in relation to a contract dispute arising out of a subscription agreement and alleged ratchet agreement between the company and the plaintiff.  The plaintiff is seeking </w:t>
      </w:r>
      <w:r w:rsidR="00D80204">
        <w:rPr>
          <w:rFonts w:cs="Arial"/>
          <w:szCs w:val="20"/>
        </w:rPr>
        <w:t xml:space="preserve">unspecified </w:t>
      </w:r>
      <w:r w:rsidRPr="00723381">
        <w:rPr>
          <w:rFonts w:cs="Arial"/>
          <w:szCs w:val="20"/>
        </w:rPr>
        <w:t>damages or alterna</w:t>
      </w:r>
      <w:r w:rsidR="00905697">
        <w:rPr>
          <w:rFonts w:cs="Arial"/>
          <w:szCs w:val="20"/>
        </w:rPr>
        <w:t>tively the issuance of 333,333</w:t>
      </w:r>
      <w:r w:rsidRPr="00723381">
        <w:rPr>
          <w:rFonts w:cs="Arial"/>
          <w:szCs w:val="20"/>
        </w:rPr>
        <w:t xml:space="preserve"> common shares as well as other ancillary relief.  The </w:t>
      </w:r>
      <w:r w:rsidR="00FB3AEA">
        <w:rPr>
          <w:rFonts w:cs="Arial"/>
          <w:szCs w:val="20"/>
        </w:rPr>
        <w:t xml:space="preserve">Company disputes the claims, </w:t>
      </w:r>
      <w:r w:rsidRPr="00723381">
        <w:rPr>
          <w:rFonts w:cs="Arial"/>
          <w:szCs w:val="20"/>
        </w:rPr>
        <w:t xml:space="preserve">has not made </w:t>
      </w:r>
      <w:r w:rsidRPr="00024582">
        <w:rPr>
          <w:rStyle w:val="NoSpacingChar"/>
        </w:rPr>
        <w:t>any provisions in the accounts</w:t>
      </w:r>
      <w:r w:rsidR="00FB3AEA">
        <w:rPr>
          <w:rStyle w:val="NoSpacingChar"/>
        </w:rPr>
        <w:t xml:space="preserve"> and is active</w:t>
      </w:r>
      <w:r w:rsidR="00D80204" w:rsidRPr="00024582">
        <w:rPr>
          <w:rStyle w:val="NoSpacingChar"/>
        </w:rPr>
        <w:t xml:space="preserve"> in negotiations</w:t>
      </w:r>
      <w:r w:rsidRPr="00024582">
        <w:rPr>
          <w:rFonts w:cs="Arial"/>
          <w:szCs w:val="20"/>
        </w:rPr>
        <w:t>.</w:t>
      </w:r>
      <w:r w:rsidR="00D80204">
        <w:rPr>
          <w:rFonts w:cs="Arial"/>
          <w:szCs w:val="20"/>
        </w:rPr>
        <w:t xml:space="preserve"> </w:t>
      </w:r>
    </w:p>
    <w:p w:rsidR="00D84162" w:rsidRDefault="004076EB" w:rsidP="009F5BA2">
      <w:pPr>
        <w:pStyle w:val="NoteHeading1"/>
        <w:pBdr>
          <w:top w:val="single" w:sz="8" w:space="6" w:color="auto"/>
        </w:pBdr>
        <w:rPr>
          <w:rFonts w:ascii="Arial" w:hAnsi="Arial" w:cs="Arial"/>
          <w:sz w:val="20"/>
          <w:szCs w:val="20"/>
        </w:rPr>
      </w:pPr>
      <w:r>
        <w:rPr>
          <w:rFonts w:ascii="Arial" w:hAnsi="Arial" w:cs="Arial"/>
          <w:sz w:val="20"/>
          <w:szCs w:val="20"/>
        </w:rPr>
        <w:t>19</w:t>
      </w:r>
      <w:r w:rsidR="004C63BA" w:rsidRPr="00A24132">
        <w:rPr>
          <w:rFonts w:ascii="Arial" w:hAnsi="Arial" w:cs="Arial"/>
          <w:sz w:val="20"/>
          <w:szCs w:val="20"/>
        </w:rPr>
        <w:tab/>
      </w:r>
      <w:r w:rsidR="00C238E3">
        <w:rPr>
          <w:rFonts w:ascii="Arial" w:hAnsi="Arial" w:cs="Arial"/>
          <w:sz w:val="20"/>
          <w:szCs w:val="20"/>
        </w:rPr>
        <w:t>EVENTS AFTER REPORTING PERIOD</w:t>
      </w:r>
    </w:p>
    <w:p w:rsidR="00A21E1F" w:rsidRDefault="00A21E1F" w:rsidP="00024582">
      <w:pPr>
        <w:ind w:left="450" w:right="360"/>
        <w:rPr>
          <w:rFonts w:cs="Arial"/>
          <w:szCs w:val="20"/>
        </w:rPr>
      </w:pPr>
    </w:p>
    <w:p w:rsidR="00A21E1F" w:rsidRDefault="00A21E1F" w:rsidP="00024582">
      <w:pPr>
        <w:ind w:left="450" w:right="360"/>
        <w:rPr>
          <w:rFonts w:cs="Arial"/>
          <w:szCs w:val="20"/>
        </w:rPr>
      </w:pPr>
      <w:r>
        <w:rPr>
          <w:rFonts w:cs="Arial"/>
          <w:szCs w:val="20"/>
        </w:rPr>
        <w:t xml:space="preserve">On May 3, 2017 the Company and Canada Strategic Metals Inc. agreed to amend its agreements dated February </w:t>
      </w:r>
      <w:r w:rsidR="0069689D">
        <w:rPr>
          <w:rFonts w:cs="Arial"/>
          <w:szCs w:val="20"/>
        </w:rPr>
        <w:t>6</w:t>
      </w:r>
      <w:r>
        <w:rPr>
          <w:rFonts w:cs="Arial"/>
          <w:szCs w:val="20"/>
        </w:rPr>
        <w:t>, 2015 and May</w:t>
      </w:r>
      <w:r w:rsidR="00E25605">
        <w:rPr>
          <w:rFonts w:cs="Arial"/>
          <w:szCs w:val="20"/>
        </w:rPr>
        <w:t xml:space="preserve"> 13, 2016.</w:t>
      </w:r>
    </w:p>
    <w:p w:rsidR="00E25605" w:rsidRDefault="00E25605" w:rsidP="00024582">
      <w:pPr>
        <w:ind w:left="450" w:right="360"/>
        <w:rPr>
          <w:rFonts w:cs="Arial"/>
          <w:szCs w:val="20"/>
        </w:rPr>
      </w:pPr>
    </w:p>
    <w:p w:rsidR="00E25605" w:rsidRDefault="00E25605" w:rsidP="00024582">
      <w:pPr>
        <w:ind w:left="450" w:right="360"/>
        <w:rPr>
          <w:rFonts w:cs="Arial"/>
          <w:szCs w:val="20"/>
        </w:rPr>
      </w:pPr>
      <w:r>
        <w:rPr>
          <w:rFonts w:cs="Arial"/>
          <w:szCs w:val="20"/>
        </w:rPr>
        <w:t xml:space="preserve">On the February </w:t>
      </w:r>
      <w:r w:rsidR="0069689D">
        <w:rPr>
          <w:rFonts w:cs="Arial"/>
          <w:szCs w:val="20"/>
        </w:rPr>
        <w:t>6</w:t>
      </w:r>
      <w:r>
        <w:rPr>
          <w:rFonts w:cs="Arial"/>
          <w:szCs w:val="20"/>
        </w:rPr>
        <w:t>, 2015 agreement, the deadline for work completion will be extended from December 31, 2016 to June 30, 2017.</w:t>
      </w:r>
    </w:p>
    <w:p w:rsidR="00E25605" w:rsidRDefault="00E25605" w:rsidP="00024582">
      <w:pPr>
        <w:ind w:left="450" w:right="360"/>
        <w:rPr>
          <w:rFonts w:cs="Arial"/>
          <w:szCs w:val="20"/>
        </w:rPr>
      </w:pPr>
    </w:p>
    <w:p w:rsidR="00E25605" w:rsidRDefault="00E25605" w:rsidP="00024582">
      <w:pPr>
        <w:ind w:left="450" w:right="360"/>
        <w:rPr>
          <w:rFonts w:cs="Arial"/>
          <w:szCs w:val="20"/>
        </w:rPr>
      </w:pPr>
      <w:r>
        <w:rPr>
          <w:rFonts w:cs="Arial"/>
          <w:szCs w:val="20"/>
        </w:rPr>
        <w:t>On the May 13, 2016 agreement, the $10,000 payment has been replaced by the Company issuing 200,000 common shares (issued).    In addition, the Company will issue an agg</w:t>
      </w:r>
      <w:r w:rsidR="00580914">
        <w:rPr>
          <w:rFonts w:cs="Arial"/>
          <w:szCs w:val="20"/>
        </w:rPr>
        <w:t>regate of 750,000 common shares to be issued on the following dates:</w:t>
      </w:r>
    </w:p>
    <w:p w:rsidR="00580914" w:rsidRDefault="00580914" w:rsidP="00024582">
      <w:pPr>
        <w:ind w:left="450" w:right="360"/>
        <w:rPr>
          <w:rFonts w:cs="Arial"/>
          <w:szCs w:val="20"/>
        </w:rPr>
      </w:pPr>
    </w:p>
    <w:p w:rsidR="00580914" w:rsidRDefault="00580914" w:rsidP="0066642A">
      <w:pPr>
        <w:pStyle w:val="ListParagraph"/>
        <w:numPr>
          <w:ilvl w:val="0"/>
          <w:numId w:val="15"/>
        </w:numPr>
        <w:ind w:left="1080" w:right="360" w:hanging="270"/>
        <w:rPr>
          <w:rFonts w:cs="Arial"/>
          <w:szCs w:val="20"/>
        </w:rPr>
      </w:pPr>
      <w:r>
        <w:rPr>
          <w:rFonts w:cs="Arial"/>
          <w:szCs w:val="20"/>
        </w:rPr>
        <w:t xml:space="preserve"> 250,000 shares upon signing of the agreement (issued)</w:t>
      </w:r>
    </w:p>
    <w:p w:rsidR="00580914" w:rsidRDefault="00580914" w:rsidP="0066642A">
      <w:pPr>
        <w:pStyle w:val="ListParagraph"/>
        <w:numPr>
          <w:ilvl w:val="0"/>
          <w:numId w:val="15"/>
        </w:numPr>
        <w:ind w:right="360"/>
        <w:rPr>
          <w:rFonts w:cs="Arial"/>
          <w:szCs w:val="20"/>
        </w:rPr>
      </w:pPr>
      <w:r>
        <w:rPr>
          <w:rFonts w:cs="Arial"/>
          <w:szCs w:val="20"/>
        </w:rPr>
        <w:t>250,000 shares on or before July 31, 2017</w:t>
      </w:r>
    </w:p>
    <w:p w:rsidR="00580914" w:rsidRDefault="00580914" w:rsidP="0066642A">
      <w:pPr>
        <w:pStyle w:val="ListParagraph"/>
        <w:numPr>
          <w:ilvl w:val="0"/>
          <w:numId w:val="15"/>
        </w:numPr>
        <w:ind w:right="360"/>
        <w:rPr>
          <w:rFonts w:cs="Arial"/>
          <w:szCs w:val="20"/>
        </w:rPr>
      </w:pPr>
      <w:r>
        <w:rPr>
          <w:rFonts w:cs="Arial"/>
          <w:szCs w:val="20"/>
        </w:rPr>
        <w:t>250,000 shares on or before December 31, 2018</w:t>
      </w:r>
    </w:p>
    <w:p w:rsidR="00580914" w:rsidRDefault="00580914" w:rsidP="00580914">
      <w:pPr>
        <w:pStyle w:val="ListParagraph"/>
        <w:ind w:left="1170" w:right="360"/>
        <w:rPr>
          <w:rFonts w:cs="Arial"/>
          <w:szCs w:val="20"/>
        </w:rPr>
      </w:pPr>
    </w:p>
    <w:p w:rsidR="00580914" w:rsidRDefault="00580914" w:rsidP="00580914">
      <w:pPr>
        <w:ind w:left="450" w:right="360" w:hanging="450"/>
        <w:rPr>
          <w:rFonts w:cs="Arial"/>
          <w:szCs w:val="20"/>
        </w:rPr>
      </w:pPr>
      <w:r>
        <w:rPr>
          <w:rFonts w:cs="Arial"/>
          <w:szCs w:val="20"/>
        </w:rPr>
        <w:t xml:space="preserve">       The May 13, 2016 agreement also amends the funding of exploration expenditures to the following terms:</w:t>
      </w:r>
    </w:p>
    <w:p w:rsidR="00580914" w:rsidRDefault="00580914" w:rsidP="00580914">
      <w:pPr>
        <w:ind w:left="450" w:right="360" w:hanging="450"/>
        <w:rPr>
          <w:rFonts w:cs="Arial"/>
          <w:szCs w:val="20"/>
        </w:rPr>
      </w:pPr>
    </w:p>
    <w:p w:rsidR="00580914" w:rsidRDefault="00580914" w:rsidP="0066642A">
      <w:pPr>
        <w:pStyle w:val="ListParagraph"/>
        <w:numPr>
          <w:ilvl w:val="0"/>
          <w:numId w:val="16"/>
        </w:numPr>
        <w:ind w:left="1170" w:right="360"/>
        <w:rPr>
          <w:rFonts w:cs="Arial"/>
          <w:szCs w:val="20"/>
        </w:rPr>
      </w:pPr>
      <w:r>
        <w:rPr>
          <w:rFonts w:cs="Arial"/>
          <w:szCs w:val="20"/>
        </w:rPr>
        <w:t>$250,000 to be paid by June 30, 2017</w:t>
      </w:r>
    </w:p>
    <w:p w:rsidR="00580914" w:rsidRDefault="00580914" w:rsidP="0066642A">
      <w:pPr>
        <w:pStyle w:val="ListParagraph"/>
        <w:numPr>
          <w:ilvl w:val="0"/>
          <w:numId w:val="16"/>
        </w:numPr>
        <w:ind w:left="1170" w:right="360"/>
        <w:rPr>
          <w:rFonts w:cs="Arial"/>
          <w:szCs w:val="20"/>
        </w:rPr>
      </w:pPr>
      <w:r>
        <w:rPr>
          <w:rFonts w:cs="Arial"/>
          <w:szCs w:val="20"/>
        </w:rPr>
        <w:t>$375,000 to be paid by December 31, 2017</w:t>
      </w:r>
    </w:p>
    <w:p w:rsidR="00580914" w:rsidRDefault="00642710" w:rsidP="0066642A">
      <w:pPr>
        <w:pStyle w:val="ListParagraph"/>
        <w:numPr>
          <w:ilvl w:val="0"/>
          <w:numId w:val="16"/>
        </w:numPr>
        <w:ind w:right="360" w:hanging="270"/>
        <w:rPr>
          <w:rFonts w:cs="Arial"/>
          <w:szCs w:val="20"/>
        </w:rPr>
      </w:pPr>
      <w:r>
        <w:rPr>
          <w:rFonts w:cs="Arial"/>
          <w:szCs w:val="20"/>
        </w:rPr>
        <w:t xml:space="preserve"> </w:t>
      </w:r>
      <w:r w:rsidR="00580914">
        <w:rPr>
          <w:rFonts w:cs="Arial"/>
          <w:szCs w:val="20"/>
        </w:rPr>
        <w:t xml:space="preserve"> $500,000 to be paid by December 31, 2018</w:t>
      </w:r>
    </w:p>
    <w:p w:rsidR="00580914" w:rsidRDefault="00580914" w:rsidP="00580914">
      <w:pPr>
        <w:ind w:right="360"/>
        <w:rPr>
          <w:rFonts w:cs="Arial"/>
          <w:szCs w:val="20"/>
        </w:rPr>
      </w:pPr>
    </w:p>
    <w:p w:rsidR="00580914" w:rsidRDefault="00580914" w:rsidP="00576C03">
      <w:pPr>
        <w:ind w:left="450" w:right="360"/>
        <w:rPr>
          <w:rFonts w:cs="Arial"/>
          <w:szCs w:val="20"/>
        </w:rPr>
      </w:pPr>
      <w:r>
        <w:rPr>
          <w:rFonts w:cs="Arial"/>
          <w:szCs w:val="20"/>
        </w:rPr>
        <w:t xml:space="preserve">All shares currently issued under this agreement have a hold period expiring September </w:t>
      </w:r>
      <w:r w:rsidR="00576C03">
        <w:rPr>
          <w:rFonts w:cs="Arial"/>
          <w:szCs w:val="20"/>
        </w:rPr>
        <w:t>4, 2017</w:t>
      </w:r>
    </w:p>
    <w:p w:rsidR="00551D04" w:rsidRDefault="00551D04" w:rsidP="00576C03">
      <w:pPr>
        <w:ind w:left="450" w:right="360"/>
        <w:rPr>
          <w:rFonts w:cs="Arial"/>
          <w:szCs w:val="20"/>
        </w:rPr>
      </w:pPr>
    </w:p>
    <w:p w:rsidR="005B244E" w:rsidRDefault="005B244E" w:rsidP="005B244E">
      <w:pPr>
        <w:ind w:left="448" w:right="357"/>
        <w:rPr>
          <w:rFonts w:ascii="Times New Roman" w:hAnsi="Times New Roman"/>
          <w:color w:val="auto"/>
          <w:szCs w:val="20"/>
        </w:rPr>
      </w:pPr>
      <w:r>
        <w:rPr>
          <w:szCs w:val="20"/>
        </w:rPr>
        <w:t xml:space="preserve">On June 27, 2017, the Company received TSX approval for a private placement financing </w:t>
      </w:r>
      <w:r>
        <w:rPr>
          <w:szCs w:val="20"/>
        </w:rPr>
        <w:t>announce</w:t>
      </w:r>
      <w:r>
        <w:rPr>
          <w:szCs w:val="20"/>
        </w:rPr>
        <w:t>d</w:t>
      </w:r>
      <w:r>
        <w:rPr>
          <w:szCs w:val="20"/>
        </w:rPr>
        <w:t xml:space="preserve"> June 23, 2017</w:t>
      </w:r>
      <w:r>
        <w:rPr>
          <w:szCs w:val="20"/>
        </w:rPr>
        <w:t xml:space="preserve">. The </w:t>
      </w:r>
      <w:r>
        <w:rPr>
          <w:szCs w:val="20"/>
        </w:rPr>
        <w:t xml:space="preserve">Company has been successful in closing </w:t>
      </w:r>
      <w:r>
        <w:rPr>
          <w:szCs w:val="20"/>
        </w:rPr>
        <w:t>the</w:t>
      </w:r>
      <w:r>
        <w:rPr>
          <w:szCs w:val="20"/>
        </w:rPr>
        <w:t xml:space="preserve"> 1</w:t>
      </w:r>
      <w:r>
        <w:rPr>
          <w:szCs w:val="20"/>
          <w:vertAlign w:val="superscript"/>
        </w:rPr>
        <w:t>st</w:t>
      </w:r>
      <w:r>
        <w:rPr>
          <w:szCs w:val="20"/>
        </w:rPr>
        <w:t xml:space="preserve"> tranche of its private placement as to $249,999.88.  The Company will issue 961,538 Flow-Through Units (the “FT Units”) at a price of $0.26 per FT Unit.  Each FT Unit shall consist of one flow-through common share and one share purchase warrant exercisable for 24 months at $0.29.  The shares will be issued having a hold period expiring November 5, 2017.  </w:t>
      </w:r>
    </w:p>
    <w:p w:rsidR="005B244E" w:rsidRDefault="005B244E" w:rsidP="005B244E">
      <w:pPr>
        <w:ind w:left="448" w:right="357"/>
        <w:rPr>
          <w:szCs w:val="20"/>
        </w:rPr>
      </w:pPr>
    </w:p>
    <w:p w:rsidR="005B244E" w:rsidRDefault="005B244E" w:rsidP="009A6B40">
      <w:pPr>
        <w:tabs>
          <w:tab w:val="left" w:pos="720"/>
          <w:tab w:val="left" w:pos="1440"/>
          <w:tab w:val="left" w:pos="2160"/>
          <w:tab w:val="left" w:pos="2880"/>
        </w:tabs>
        <w:ind w:left="448" w:right="357"/>
        <w:rPr>
          <w:szCs w:val="20"/>
        </w:rPr>
      </w:pPr>
      <w:r>
        <w:rPr>
          <w:szCs w:val="20"/>
        </w:rPr>
        <w:t xml:space="preserve">A finder’s fee of $19,999.99 cash, 38,462 common shares, 38,462 warrants and $7,500 administration fees will be paid to </w:t>
      </w:r>
      <w:r>
        <w:rPr>
          <w:szCs w:val="20"/>
          <w:lang w:val="en-CA"/>
        </w:rPr>
        <w:t>EMD Financial Inc. of Montreal, Quebec.</w:t>
      </w:r>
      <w:r w:rsidR="009A6B40">
        <w:rPr>
          <w:szCs w:val="20"/>
          <w:lang w:val="en-CA"/>
        </w:rPr>
        <w:t xml:space="preserve">  </w:t>
      </w:r>
      <w:r>
        <w:rPr>
          <w:szCs w:val="20"/>
        </w:rPr>
        <w:t>The proceeds will be used to complete option payments.</w:t>
      </w:r>
    </w:p>
    <w:p w:rsidR="009A6B40" w:rsidRDefault="009A6B40" w:rsidP="009A6B40">
      <w:pPr>
        <w:tabs>
          <w:tab w:val="left" w:pos="720"/>
          <w:tab w:val="left" w:pos="1440"/>
          <w:tab w:val="left" w:pos="2160"/>
          <w:tab w:val="left" w:pos="2880"/>
        </w:tabs>
        <w:ind w:left="448" w:right="357"/>
        <w:rPr>
          <w:szCs w:val="20"/>
        </w:rPr>
      </w:pPr>
    </w:p>
    <w:p w:rsidR="009A6B40" w:rsidRPr="009A6B40" w:rsidRDefault="009A6B40" w:rsidP="009A6B40">
      <w:pPr>
        <w:tabs>
          <w:tab w:val="left" w:pos="720"/>
          <w:tab w:val="left" w:pos="1440"/>
          <w:tab w:val="left" w:pos="2160"/>
          <w:tab w:val="left" w:pos="2880"/>
        </w:tabs>
        <w:ind w:left="448" w:right="357"/>
        <w:rPr>
          <w:rFonts w:cs="Arial"/>
          <w:szCs w:val="20"/>
        </w:rPr>
      </w:pPr>
      <w:r w:rsidRPr="009A6B40">
        <w:rPr>
          <w:rFonts w:cs="Arial"/>
          <w:szCs w:val="20"/>
        </w:rPr>
        <w:t xml:space="preserve">The Company was also successful in closing $298,507.60 for 1,462,538 Units.  Each Unit consists of one common share priced at $0.20 per share and one share purchase </w:t>
      </w:r>
      <w:bookmarkStart w:id="0" w:name="_GoBack"/>
      <w:bookmarkEnd w:id="0"/>
      <w:r w:rsidRPr="009A6B40">
        <w:rPr>
          <w:rFonts w:cs="Arial"/>
          <w:szCs w:val="20"/>
        </w:rPr>
        <w:t>warrant exercisable for 36 months at $0.29.  The shares will be issued having a hold period expiring November 5, 2017.</w:t>
      </w:r>
    </w:p>
    <w:p w:rsidR="009A6B40" w:rsidRPr="009A6B40" w:rsidRDefault="009A6B40" w:rsidP="009A6B40">
      <w:pPr>
        <w:tabs>
          <w:tab w:val="left" w:pos="720"/>
          <w:tab w:val="left" w:pos="1440"/>
          <w:tab w:val="left" w:pos="2160"/>
          <w:tab w:val="left" w:pos="2880"/>
        </w:tabs>
        <w:ind w:left="448" w:right="357"/>
        <w:rPr>
          <w:rFonts w:cs="Arial"/>
          <w:szCs w:val="20"/>
        </w:rPr>
      </w:pPr>
    </w:p>
    <w:p w:rsidR="009A6B40" w:rsidRPr="009A6B40" w:rsidRDefault="009A6B40" w:rsidP="009A6B40">
      <w:pPr>
        <w:tabs>
          <w:tab w:val="left" w:pos="720"/>
          <w:tab w:val="left" w:pos="1440"/>
          <w:tab w:val="left" w:pos="2160"/>
          <w:tab w:val="left" w:pos="2880"/>
        </w:tabs>
        <w:ind w:left="448" w:right="357"/>
        <w:rPr>
          <w:rFonts w:cs="Arial"/>
          <w:szCs w:val="20"/>
        </w:rPr>
      </w:pPr>
      <w:r w:rsidRPr="009A6B40">
        <w:rPr>
          <w:rFonts w:cs="Arial"/>
          <w:szCs w:val="20"/>
        </w:rPr>
        <w:t xml:space="preserve">A finder’s fee of $23,880.61 cash, 117,003 common shares and 117,003 warrants will be paid to </w:t>
      </w:r>
      <w:proofErr w:type="spellStart"/>
      <w:r w:rsidRPr="009A6B40">
        <w:rPr>
          <w:rFonts w:cs="Arial"/>
          <w:szCs w:val="20"/>
        </w:rPr>
        <w:t>Secutor</w:t>
      </w:r>
      <w:proofErr w:type="spellEnd"/>
      <w:r w:rsidRPr="009A6B40">
        <w:rPr>
          <w:rFonts w:cs="Arial"/>
          <w:szCs w:val="20"/>
        </w:rPr>
        <w:t xml:space="preserve"> Capital Management Corp.  The proceeds of the financing will be used for general operating purposes.    </w:t>
      </w:r>
    </w:p>
    <w:p w:rsidR="009A6B40" w:rsidRDefault="009A6B40" w:rsidP="009A6B40">
      <w:pPr>
        <w:tabs>
          <w:tab w:val="left" w:pos="720"/>
          <w:tab w:val="left" w:pos="1440"/>
          <w:tab w:val="left" w:pos="2160"/>
          <w:tab w:val="left" w:pos="2880"/>
        </w:tabs>
        <w:ind w:left="448" w:right="357"/>
        <w:rPr>
          <w:szCs w:val="20"/>
        </w:rPr>
      </w:pPr>
    </w:p>
    <w:p w:rsidR="00551D04" w:rsidRDefault="00551D04" w:rsidP="00576C03">
      <w:pPr>
        <w:ind w:left="450" w:right="360"/>
        <w:rPr>
          <w:rFonts w:cs="Arial"/>
          <w:szCs w:val="20"/>
        </w:rPr>
      </w:pPr>
    </w:p>
    <w:p w:rsidR="00580914" w:rsidRPr="00580914" w:rsidRDefault="00580914" w:rsidP="00580914">
      <w:pPr>
        <w:ind w:right="360"/>
        <w:rPr>
          <w:rFonts w:cs="Arial"/>
          <w:szCs w:val="20"/>
        </w:rPr>
      </w:pPr>
    </w:p>
    <w:p w:rsidR="00580914" w:rsidRDefault="00580914" w:rsidP="00580914">
      <w:pPr>
        <w:ind w:right="360"/>
        <w:rPr>
          <w:rFonts w:cs="Arial"/>
          <w:szCs w:val="20"/>
        </w:rPr>
      </w:pPr>
    </w:p>
    <w:p w:rsidR="00580914" w:rsidRPr="00580914" w:rsidRDefault="00580914" w:rsidP="00580914">
      <w:pPr>
        <w:ind w:right="360"/>
        <w:rPr>
          <w:rFonts w:cs="Arial"/>
          <w:szCs w:val="20"/>
        </w:rPr>
      </w:pPr>
    </w:p>
    <w:p w:rsidR="00580914" w:rsidRPr="00580914" w:rsidRDefault="00580914" w:rsidP="00580914">
      <w:pPr>
        <w:ind w:right="360"/>
        <w:rPr>
          <w:rFonts w:cs="Arial"/>
          <w:szCs w:val="20"/>
        </w:rPr>
      </w:pPr>
    </w:p>
    <w:p w:rsidR="00580914" w:rsidRPr="00580914" w:rsidRDefault="00580914" w:rsidP="00580914">
      <w:pPr>
        <w:pStyle w:val="ListParagraph"/>
        <w:ind w:left="1170" w:right="360"/>
        <w:rPr>
          <w:rFonts w:cs="Arial"/>
          <w:szCs w:val="20"/>
        </w:rPr>
      </w:pPr>
    </w:p>
    <w:p w:rsidR="00A21E1F" w:rsidRDefault="00A21E1F" w:rsidP="00024582">
      <w:pPr>
        <w:ind w:left="450" w:right="360"/>
        <w:rPr>
          <w:rFonts w:cs="Arial"/>
          <w:szCs w:val="20"/>
        </w:rPr>
      </w:pPr>
    </w:p>
    <w:p w:rsidR="00A21E1F" w:rsidRDefault="00A21E1F" w:rsidP="00024582">
      <w:pPr>
        <w:ind w:left="450" w:right="360"/>
        <w:rPr>
          <w:rFonts w:cs="Arial"/>
          <w:szCs w:val="20"/>
        </w:rPr>
      </w:pPr>
    </w:p>
    <w:p w:rsidR="0087712C" w:rsidRDefault="0087712C" w:rsidP="00024582">
      <w:pPr>
        <w:ind w:left="450" w:right="360"/>
        <w:rPr>
          <w:rFonts w:cs="Arial"/>
          <w:szCs w:val="20"/>
        </w:rPr>
      </w:pPr>
    </w:p>
    <w:p w:rsidR="0087712C" w:rsidRDefault="0087712C" w:rsidP="00024582">
      <w:pPr>
        <w:ind w:left="450" w:right="360"/>
        <w:rPr>
          <w:rFonts w:cs="Arial"/>
          <w:szCs w:val="20"/>
        </w:rPr>
      </w:pPr>
    </w:p>
    <w:p w:rsidR="003824FB" w:rsidRDefault="003824FB" w:rsidP="00F37CA1">
      <w:pPr>
        <w:pStyle w:val="NoSpacing"/>
        <w:framePr w:wrap="around"/>
      </w:pPr>
    </w:p>
    <w:p w:rsidR="008C15E0" w:rsidRDefault="008C15E0" w:rsidP="00F37CA1">
      <w:pPr>
        <w:pStyle w:val="NoSpacing"/>
        <w:framePr w:wrap="around"/>
      </w:pPr>
    </w:p>
    <w:sectPr w:rsidR="008C15E0" w:rsidSect="00834CB1">
      <w:headerReference w:type="even" r:id="rId19"/>
      <w:headerReference w:type="default" r:id="rId20"/>
      <w:headerReference w:type="first" r:id="rId21"/>
      <w:pgSz w:w="12240" w:h="15840"/>
      <w:pgMar w:top="720" w:right="2610" w:bottom="720" w:left="1170" w:header="720" w:footer="720" w:gutter="0"/>
      <w:pgNumType w:fmt="numberInDash"/>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D04" w:rsidRDefault="00551D04">
      <w:r>
        <w:separator/>
      </w:r>
    </w:p>
  </w:endnote>
  <w:endnote w:type="continuationSeparator" w:id="0">
    <w:p w:rsidR="00551D04" w:rsidRDefault="0055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4" w:rsidRDefault="00551D04" w:rsidP="006C45F5">
    <w:pPr>
      <w:pStyle w:val="Footer"/>
      <w:jc w:val="center"/>
    </w:pPr>
    <w:r>
      <w:rPr>
        <w:rStyle w:val="PageNumber"/>
      </w:rPr>
      <w:fldChar w:fldCharType="begin"/>
    </w:r>
    <w:r>
      <w:rPr>
        <w:rStyle w:val="PageNumber"/>
      </w:rPr>
      <w:instrText xml:space="preserve"> PAGE </w:instrText>
    </w:r>
    <w:r>
      <w:rPr>
        <w:rStyle w:val="PageNumber"/>
      </w:rPr>
      <w:fldChar w:fldCharType="separate"/>
    </w:r>
    <w:r w:rsidR="009A6B40">
      <w:rPr>
        <w:rStyle w:val="PageNumber"/>
        <w:noProof/>
      </w:rPr>
      <w:t>- 2 -</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4" w:rsidRDefault="00551D04" w:rsidP="006C45F5">
    <w:pPr>
      <w:pStyle w:val="Footer"/>
      <w:jc w:val="center"/>
    </w:pPr>
    <w:r>
      <w:rPr>
        <w:rStyle w:val="PageNumber"/>
      </w:rPr>
      <w:fldChar w:fldCharType="begin"/>
    </w:r>
    <w:r>
      <w:rPr>
        <w:rStyle w:val="PageNumber"/>
      </w:rPr>
      <w:instrText xml:space="preserve"> PAGE </w:instrText>
    </w:r>
    <w:r>
      <w:rPr>
        <w:rStyle w:val="PageNumber"/>
      </w:rPr>
      <w:fldChar w:fldCharType="separate"/>
    </w:r>
    <w:r w:rsidR="009A6B40">
      <w:rPr>
        <w:rStyle w:val="PageNumber"/>
        <w:noProof/>
      </w:rPr>
      <w:t>- 5 -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4" w:rsidRPr="00286F19" w:rsidRDefault="00551D04" w:rsidP="006C45F5">
    <w:pPr>
      <w:pStyle w:val="Footer"/>
      <w:jc w:val="center"/>
    </w:pPr>
    <w:r>
      <w:rPr>
        <w:rStyle w:val="PageNumber"/>
      </w:rPr>
      <w:fldChar w:fldCharType="begin"/>
    </w:r>
    <w:r>
      <w:rPr>
        <w:rStyle w:val="PageNumber"/>
      </w:rPr>
      <w:instrText xml:space="preserve"> PAGE </w:instrText>
    </w:r>
    <w:r>
      <w:rPr>
        <w:rStyle w:val="PageNumber"/>
      </w:rPr>
      <w:fldChar w:fldCharType="separate"/>
    </w:r>
    <w:r w:rsidR="009A6B40">
      <w:rPr>
        <w:rStyle w:val="PageNumber"/>
        <w:noProof/>
      </w:rPr>
      <w:t>- 3 -</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4" w:rsidRDefault="00551D04" w:rsidP="006C45F5">
    <w:pPr>
      <w:jc w:val="center"/>
    </w:pPr>
    <w:r>
      <w:rPr>
        <w:rStyle w:val="PageNumber"/>
      </w:rPr>
      <w:fldChar w:fldCharType="begin"/>
    </w:r>
    <w:r>
      <w:rPr>
        <w:rStyle w:val="PageNumber"/>
      </w:rPr>
      <w:instrText xml:space="preserve"> PAGE </w:instrText>
    </w:r>
    <w:r>
      <w:rPr>
        <w:rStyle w:val="PageNumber"/>
      </w:rPr>
      <w:fldChar w:fldCharType="separate"/>
    </w:r>
    <w:r w:rsidR="009A6B40">
      <w:rPr>
        <w:rStyle w:val="PageNumber"/>
        <w:noProof/>
      </w:rPr>
      <w:t>- 25 -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D04" w:rsidRDefault="00551D04">
      <w:r>
        <w:separator/>
      </w:r>
    </w:p>
  </w:footnote>
  <w:footnote w:type="continuationSeparator" w:id="0">
    <w:p w:rsidR="00551D04" w:rsidRDefault="00551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4" w:rsidRDefault="00551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4" w:rsidRPr="00AE3456" w:rsidRDefault="00551D04" w:rsidP="00AE3456">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4" w:rsidRDefault="00551D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4" w:rsidRDefault="00551D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4" w:rsidRPr="002F04E4" w:rsidRDefault="00551D04" w:rsidP="00F746E5">
    <w:pPr>
      <w:pStyle w:val="Header"/>
      <w:rPr>
        <w:szCs w:val="22"/>
        <w:lang w:val="en-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4" w:rsidRDefault="00551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4" w:rsidRDefault="00551D0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4" w:rsidRPr="00FA51ED" w:rsidRDefault="00551D04" w:rsidP="00F746E5">
    <w:pPr>
      <w:pStyle w:val="Header"/>
      <w:rPr>
        <w:b/>
        <w:sz w:val="28"/>
        <w:szCs w:val="28"/>
        <w:lang w:val="en-CA"/>
      </w:rPr>
    </w:pPr>
    <w:r w:rsidRPr="00A4466D">
      <w:rPr>
        <w:b/>
        <w:sz w:val="28"/>
        <w:szCs w:val="28"/>
        <w:lang w:val="en-CA"/>
      </w:rPr>
      <w:t>LOMIKO METALS INC.</w:t>
    </w:r>
  </w:p>
  <w:p w:rsidR="00551D04" w:rsidRPr="00A4466D" w:rsidRDefault="00551D04" w:rsidP="00FA51ED">
    <w:pPr>
      <w:pStyle w:val="Header"/>
      <w:jc w:val="left"/>
      <w:rPr>
        <w:sz w:val="22"/>
        <w:szCs w:val="22"/>
        <w:lang w:val="en-CA"/>
      </w:rPr>
    </w:pPr>
    <w:r w:rsidRPr="00A4466D">
      <w:rPr>
        <w:sz w:val="22"/>
        <w:szCs w:val="22"/>
        <w:lang w:val="en-CA"/>
      </w:rPr>
      <w:t xml:space="preserve">NOTES TO THE </w:t>
    </w:r>
    <w:r>
      <w:rPr>
        <w:sz w:val="22"/>
        <w:szCs w:val="22"/>
        <w:lang w:val="en-CA"/>
      </w:rPr>
      <w:t>CONDENSED CONSOLIDATED INTERIM</w:t>
    </w:r>
    <w:r w:rsidRPr="00A4466D">
      <w:rPr>
        <w:sz w:val="22"/>
        <w:szCs w:val="22"/>
        <w:lang w:val="en-CA"/>
      </w:rPr>
      <w:t xml:space="preserve"> FINANCIAL STATEMENTS</w:t>
    </w:r>
  </w:p>
  <w:p w:rsidR="00551D04" w:rsidRDefault="00551D04" w:rsidP="00F746E5">
    <w:pPr>
      <w:pStyle w:val="Header"/>
      <w:rPr>
        <w:sz w:val="22"/>
        <w:szCs w:val="22"/>
        <w:lang w:val="en-CA"/>
      </w:rPr>
    </w:pPr>
    <w:r>
      <w:rPr>
        <w:sz w:val="22"/>
        <w:szCs w:val="22"/>
        <w:lang w:val="en-CA"/>
      </w:rPr>
      <w:t>April 30, 2017</w:t>
    </w:r>
  </w:p>
  <w:p w:rsidR="00551D04" w:rsidRPr="00A4466D" w:rsidRDefault="00551D04" w:rsidP="00F746E5">
    <w:pPr>
      <w:pStyle w:val="Header"/>
      <w:rPr>
        <w:sz w:val="22"/>
        <w:szCs w:val="22"/>
        <w:lang w:val="en-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4" w:rsidRDefault="00551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C0615"/>
    <w:multiLevelType w:val="hybridMultilevel"/>
    <w:tmpl w:val="01764860"/>
    <w:lvl w:ilvl="0" w:tplc="E8D0151A">
      <w:start w:val="1"/>
      <w:numFmt w:val="lowerLetter"/>
      <w:lvlText w:val="%1."/>
      <w:lvlJc w:val="left"/>
      <w:pPr>
        <w:tabs>
          <w:tab w:val="num" w:pos="720"/>
        </w:tabs>
        <w:ind w:left="720" w:hanging="360"/>
      </w:pPr>
    </w:lvl>
    <w:lvl w:ilvl="1" w:tplc="0A78231E" w:tentative="1">
      <w:start w:val="1"/>
      <w:numFmt w:val="lowerLetter"/>
      <w:lvlText w:val="%2."/>
      <w:lvlJc w:val="left"/>
      <w:pPr>
        <w:tabs>
          <w:tab w:val="num" w:pos="1440"/>
        </w:tabs>
        <w:ind w:left="1440" w:hanging="360"/>
      </w:pPr>
    </w:lvl>
    <w:lvl w:ilvl="2" w:tplc="9246F00A" w:tentative="1">
      <w:start w:val="1"/>
      <w:numFmt w:val="lowerLetter"/>
      <w:lvlText w:val="%3."/>
      <w:lvlJc w:val="left"/>
      <w:pPr>
        <w:tabs>
          <w:tab w:val="num" w:pos="2160"/>
        </w:tabs>
        <w:ind w:left="2160" w:hanging="360"/>
      </w:pPr>
    </w:lvl>
    <w:lvl w:ilvl="3" w:tplc="4B6CE8A6" w:tentative="1">
      <w:start w:val="1"/>
      <w:numFmt w:val="lowerLetter"/>
      <w:lvlText w:val="%4."/>
      <w:lvlJc w:val="left"/>
      <w:pPr>
        <w:tabs>
          <w:tab w:val="num" w:pos="2880"/>
        </w:tabs>
        <w:ind w:left="2880" w:hanging="360"/>
      </w:pPr>
    </w:lvl>
    <w:lvl w:ilvl="4" w:tplc="E64A3746" w:tentative="1">
      <w:start w:val="1"/>
      <w:numFmt w:val="lowerLetter"/>
      <w:lvlText w:val="%5."/>
      <w:lvlJc w:val="left"/>
      <w:pPr>
        <w:tabs>
          <w:tab w:val="num" w:pos="3600"/>
        </w:tabs>
        <w:ind w:left="3600" w:hanging="360"/>
      </w:pPr>
    </w:lvl>
    <w:lvl w:ilvl="5" w:tplc="E2522152" w:tentative="1">
      <w:start w:val="1"/>
      <w:numFmt w:val="lowerLetter"/>
      <w:lvlText w:val="%6."/>
      <w:lvlJc w:val="left"/>
      <w:pPr>
        <w:tabs>
          <w:tab w:val="num" w:pos="4320"/>
        </w:tabs>
        <w:ind w:left="4320" w:hanging="360"/>
      </w:pPr>
    </w:lvl>
    <w:lvl w:ilvl="6" w:tplc="C540D006" w:tentative="1">
      <w:start w:val="1"/>
      <w:numFmt w:val="lowerLetter"/>
      <w:lvlText w:val="%7."/>
      <w:lvlJc w:val="left"/>
      <w:pPr>
        <w:tabs>
          <w:tab w:val="num" w:pos="5040"/>
        </w:tabs>
        <w:ind w:left="5040" w:hanging="360"/>
      </w:pPr>
    </w:lvl>
    <w:lvl w:ilvl="7" w:tplc="16B2E95C" w:tentative="1">
      <w:start w:val="1"/>
      <w:numFmt w:val="lowerLetter"/>
      <w:lvlText w:val="%8."/>
      <w:lvlJc w:val="left"/>
      <w:pPr>
        <w:tabs>
          <w:tab w:val="num" w:pos="5760"/>
        </w:tabs>
        <w:ind w:left="5760" w:hanging="360"/>
      </w:pPr>
    </w:lvl>
    <w:lvl w:ilvl="8" w:tplc="354E583C" w:tentative="1">
      <w:start w:val="1"/>
      <w:numFmt w:val="lowerLetter"/>
      <w:lvlText w:val="%9."/>
      <w:lvlJc w:val="left"/>
      <w:pPr>
        <w:tabs>
          <w:tab w:val="num" w:pos="6480"/>
        </w:tabs>
        <w:ind w:left="6480" w:hanging="360"/>
      </w:pPr>
    </w:lvl>
  </w:abstractNum>
  <w:abstractNum w:abstractNumId="1" w15:restartNumberingAfterBreak="0">
    <w:nsid w:val="205A5F89"/>
    <w:multiLevelType w:val="hybridMultilevel"/>
    <w:tmpl w:val="8AF4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773EE"/>
    <w:multiLevelType w:val="hybridMultilevel"/>
    <w:tmpl w:val="92DEEF0E"/>
    <w:lvl w:ilvl="0" w:tplc="B752766C">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6F40EA5"/>
    <w:multiLevelType w:val="hybridMultilevel"/>
    <w:tmpl w:val="239A1E0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2FE517BB"/>
    <w:multiLevelType w:val="hybridMultilevel"/>
    <w:tmpl w:val="D996FC62"/>
    <w:lvl w:ilvl="0" w:tplc="C7386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155CA"/>
    <w:multiLevelType w:val="hybridMultilevel"/>
    <w:tmpl w:val="2F8A13DE"/>
    <w:lvl w:ilvl="0" w:tplc="B024068E">
      <w:start w:val="2010"/>
      <w:numFmt w:val="bullet"/>
      <w:lvlText w:val="-"/>
      <w:lvlJc w:val="left"/>
      <w:pPr>
        <w:ind w:left="2165" w:hanging="360"/>
      </w:pPr>
      <w:rPr>
        <w:rFonts w:ascii="Times New Roman" w:eastAsia="Times New Roman" w:hAnsi="Times New Roman" w:cs="Times New Roman"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6" w15:restartNumberingAfterBreak="0">
    <w:nsid w:val="4C0944AC"/>
    <w:multiLevelType w:val="hybridMultilevel"/>
    <w:tmpl w:val="BBA895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42B3067"/>
    <w:multiLevelType w:val="hybridMultilevel"/>
    <w:tmpl w:val="ABC8C3EA"/>
    <w:lvl w:ilvl="0" w:tplc="7F22D6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A79ED"/>
    <w:multiLevelType w:val="hybridMultilevel"/>
    <w:tmpl w:val="19041FB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15:restartNumberingAfterBreak="0">
    <w:nsid w:val="55597F94"/>
    <w:multiLevelType w:val="hybridMultilevel"/>
    <w:tmpl w:val="4F4A5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2EE159B"/>
    <w:multiLevelType w:val="hybridMultilevel"/>
    <w:tmpl w:val="1C3687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5332E4D"/>
    <w:multiLevelType w:val="hybridMultilevel"/>
    <w:tmpl w:val="9C48EF70"/>
    <w:lvl w:ilvl="0" w:tplc="60700A8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664C4692"/>
    <w:multiLevelType w:val="hybridMultilevel"/>
    <w:tmpl w:val="2CB0D4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7417459"/>
    <w:multiLevelType w:val="hybridMultilevel"/>
    <w:tmpl w:val="59DC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4748E"/>
    <w:multiLevelType w:val="hybridMultilevel"/>
    <w:tmpl w:val="F3161EC6"/>
    <w:lvl w:ilvl="0" w:tplc="6E4236F0">
      <w:start w:val="3"/>
      <w:numFmt w:val="lowerLetter"/>
      <w:lvlText w:val="%1)"/>
      <w:lvlJc w:val="left"/>
      <w:pPr>
        <w:ind w:left="630" w:hanging="360"/>
      </w:pPr>
      <w:rPr>
        <w:rFonts w:hint="default"/>
        <w:b/>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711F0D1A"/>
    <w:multiLevelType w:val="hybridMultilevel"/>
    <w:tmpl w:val="AF42E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14"/>
  </w:num>
  <w:num w:numId="4">
    <w:abstractNumId w:val="10"/>
  </w:num>
  <w:num w:numId="5">
    <w:abstractNumId w:val="3"/>
  </w:num>
  <w:num w:numId="6">
    <w:abstractNumId w:val="11"/>
  </w:num>
  <w:num w:numId="7">
    <w:abstractNumId w:val="8"/>
  </w:num>
  <w:num w:numId="8">
    <w:abstractNumId w:val="5"/>
  </w:num>
  <w:num w:numId="9">
    <w:abstractNumId w:val="6"/>
  </w:num>
  <w:num w:numId="10">
    <w:abstractNumId w:val="0"/>
  </w:num>
  <w:num w:numId="11">
    <w:abstractNumId w:val="1"/>
  </w:num>
  <w:num w:numId="12">
    <w:abstractNumId w:val="9"/>
  </w:num>
  <w:num w:numId="13">
    <w:abstractNumId w:val="7"/>
  </w:num>
  <w:num w:numId="14">
    <w:abstractNumId w:val="4"/>
  </w:num>
  <w:num w:numId="15">
    <w:abstractNumId w:val="1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670C3A"/>
    <w:rsid w:val="0000060D"/>
    <w:rsid w:val="000008F8"/>
    <w:rsid w:val="00000E76"/>
    <w:rsid w:val="00000FEC"/>
    <w:rsid w:val="000011E6"/>
    <w:rsid w:val="000014BA"/>
    <w:rsid w:val="000014F3"/>
    <w:rsid w:val="000044AF"/>
    <w:rsid w:val="00004B97"/>
    <w:rsid w:val="00005AC4"/>
    <w:rsid w:val="00005BAD"/>
    <w:rsid w:val="00006387"/>
    <w:rsid w:val="000078FE"/>
    <w:rsid w:val="00007CBD"/>
    <w:rsid w:val="0001159B"/>
    <w:rsid w:val="0001173B"/>
    <w:rsid w:val="00011C0A"/>
    <w:rsid w:val="00012534"/>
    <w:rsid w:val="00014692"/>
    <w:rsid w:val="0001482B"/>
    <w:rsid w:val="00016372"/>
    <w:rsid w:val="00017616"/>
    <w:rsid w:val="00017B3E"/>
    <w:rsid w:val="00017D13"/>
    <w:rsid w:val="00020C55"/>
    <w:rsid w:val="00022776"/>
    <w:rsid w:val="000229F1"/>
    <w:rsid w:val="00022F28"/>
    <w:rsid w:val="0002363D"/>
    <w:rsid w:val="000236D5"/>
    <w:rsid w:val="00024582"/>
    <w:rsid w:val="000259BE"/>
    <w:rsid w:val="00026765"/>
    <w:rsid w:val="000267BA"/>
    <w:rsid w:val="00031F0F"/>
    <w:rsid w:val="000328EC"/>
    <w:rsid w:val="00032E10"/>
    <w:rsid w:val="000334C1"/>
    <w:rsid w:val="000369CD"/>
    <w:rsid w:val="00037249"/>
    <w:rsid w:val="00037B07"/>
    <w:rsid w:val="00040155"/>
    <w:rsid w:val="00042309"/>
    <w:rsid w:val="000436E9"/>
    <w:rsid w:val="00044491"/>
    <w:rsid w:val="00044A47"/>
    <w:rsid w:val="00045077"/>
    <w:rsid w:val="00045358"/>
    <w:rsid w:val="00047D13"/>
    <w:rsid w:val="0005030B"/>
    <w:rsid w:val="00051500"/>
    <w:rsid w:val="0005197A"/>
    <w:rsid w:val="00052169"/>
    <w:rsid w:val="00052B55"/>
    <w:rsid w:val="00053306"/>
    <w:rsid w:val="000554C2"/>
    <w:rsid w:val="00056139"/>
    <w:rsid w:val="000600A8"/>
    <w:rsid w:val="00061688"/>
    <w:rsid w:val="00062816"/>
    <w:rsid w:val="00064A52"/>
    <w:rsid w:val="000651A4"/>
    <w:rsid w:val="0006523B"/>
    <w:rsid w:val="00065689"/>
    <w:rsid w:val="00066EB4"/>
    <w:rsid w:val="000705B9"/>
    <w:rsid w:val="00070861"/>
    <w:rsid w:val="00070F95"/>
    <w:rsid w:val="00071FBD"/>
    <w:rsid w:val="00072602"/>
    <w:rsid w:val="00072C58"/>
    <w:rsid w:val="00072E17"/>
    <w:rsid w:val="0007413D"/>
    <w:rsid w:val="000741E6"/>
    <w:rsid w:val="00074B57"/>
    <w:rsid w:val="00074F98"/>
    <w:rsid w:val="00076700"/>
    <w:rsid w:val="00085065"/>
    <w:rsid w:val="00086079"/>
    <w:rsid w:val="000864D4"/>
    <w:rsid w:val="000867DE"/>
    <w:rsid w:val="00087AE3"/>
    <w:rsid w:val="00090730"/>
    <w:rsid w:val="00092BFC"/>
    <w:rsid w:val="00093349"/>
    <w:rsid w:val="000940B4"/>
    <w:rsid w:val="00094C5F"/>
    <w:rsid w:val="000952C2"/>
    <w:rsid w:val="000962A9"/>
    <w:rsid w:val="00096392"/>
    <w:rsid w:val="000967C7"/>
    <w:rsid w:val="00096B4A"/>
    <w:rsid w:val="00096DAB"/>
    <w:rsid w:val="00096DED"/>
    <w:rsid w:val="000A1105"/>
    <w:rsid w:val="000A1542"/>
    <w:rsid w:val="000A1BE6"/>
    <w:rsid w:val="000A2793"/>
    <w:rsid w:val="000A2E4A"/>
    <w:rsid w:val="000A3117"/>
    <w:rsid w:val="000A334D"/>
    <w:rsid w:val="000A3E66"/>
    <w:rsid w:val="000A3EBA"/>
    <w:rsid w:val="000A575B"/>
    <w:rsid w:val="000A5D56"/>
    <w:rsid w:val="000A6708"/>
    <w:rsid w:val="000A687B"/>
    <w:rsid w:val="000A693F"/>
    <w:rsid w:val="000A6B94"/>
    <w:rsid w:val="000A7A06"/>
    <w:rsid w:val="000A7EF6"/>
    <w:rsid w:val="000B0387"/>
    <w:rsid w:val="000B1684"/>
    <w:rsid w:val="000B1D52"/>
    <w:rsid w:val="000B4F58"/>
    <w:rsid w:val="000B5269"/>
    <w:rsid w:val="000B59CA"/>
    <w:rsid w:val="000B5AA6"/>
    <w:rsid w:val="000B67EC"/>
    <w:rsid w:val="000B70FE"/>
    <w:rsid w:val="000B7291"/>
    <w:rsid w:val="000B7F31"/>
    <w:rsid w:val="000C2202"/>
    <w:rsid w:val="000C2CB5"/>
    <w:rsid w:val="000C2F35"/>
    <w:rsid w:val="000C3174"/>
    <w:rsid w:val="000C3C67"/>
    <w:rsid w:val="000C5BF8"/>
    <w:rsid w:val="000C68F6"/>
    <w:rsid w:val="000C7E6C"/>
    <w:rsid w:val="000D07AC"/>
    <w:rsid w:val="000D1A93"/>
    <w:rsid w:val="000D22FA"/>
    <w:rsid w:val="000D235E"/>
    <w:rsid w:val="000D285F"/>
    <w:rsid w:val="000D293A"/>
    <w:rsid w:val="000D3855"/>
    <w:rsid w:val="000D3C84"/>
    <w:rsid w:val="000D433A"/>
    <w:rsid w:val="000D7812"/>
    <w:rsid w:val="000D7977"/>
    <w:rsid w:val="000D7BA0"/>
    <w:rsid w:val="000D7D58"/>
    <w:rsid w:val="000E24D0"/>
    <w:rsid w:val="000E2555"/>
    <w:rsid w:val="000E2B29"/>
    <w:rsid w:val="000E43C4"/>
    <w:rsid w:val="000E4E3B"/>
    <w:rsid w:val="000E50E4"/>
    <w:rsid w:val="000E5D89"/>
    <w:rsid w:val="000E6547"/>
    <w:rsid w:val="000E6FE8"/>
    <w:rsid w:val="000E739C"/>
    <w:rsid w:val="000E79EC"/>
    <w:rsid w:val="000F1AEB"/>
    <w:rsid w:val="000F295D"/>
    <w:rsid w:val="000F4E4F"/>
    <w:rsid w:val="000F5D24"/>
    <w:rsid w:val="000F6718"/>
    <w:rsid w:val="000F6CEA"/>
    <w:rsid w:val="000F7ACC"/>
    <w:rsid w:val="000F7F68"/>
    <w:rsid w:val="00101444"/>
    <w:rsid w:val="00102AAE"/>
    <w:rsid w:val="00102C8C"/>
    <w:rsid w:val="001035AD"/>
    <w:rsid w:val="00104DD3"/>
    <w:rsid w:val="00105205"/>
    <w:rsid w:val="001053C9"/>
    <w:rsid w:val="001053DF"/>
    <w:rsid w:val="0010592C"/>
    <w:rsid w:val="0010669C"/>
    <w:rsid w:val="001101CE"/>
    <w:rsid w:val="0011081A"/>
    <w:rsid w:val="001114EF"/>
    <w:rsid w:val="00111C00"/>
    <w:rsid w:val="001124C2"/>
    <w:rsid w:val="001125E3"/>
    <w:rsid w:val="00112B46"/>
    <w:rsid w:val="001132BE"/>
    <w:rsid w:val="00113CAA"/>
    <w:rsid w:val="001146F0"/>
    <w:rsid w:val="00115775"/>
    <w:rsid w:val="00116A34"/>
    <w:rsid w:val="0011739E"/>
    <w:rsid w:val="00120E5A"/>
    <w:rsid w:val="0012140D"/>
    <w:rsid w:val="00122214"/>
    <w:rsid w:val="00123D50"/>
    <w:rsid w:val="001243DA"/>
    <w:rsid w:val="00124AA3"/>
    <w:rsid w:val="00124BF1"/>
    <w:rsid w:val="0012508C"/>
    <w:rsid w:val="001253FD"/>
    <w:rsid w:val="00125AE5"/>
    <w:rsid w:val="00125B64"/>
    <w:rsid w:val="00127F95"/>
    <w:rsid w:val="001315A9"/>
    <w:rsid w:val="0013185E"/>
    <w:rsid w:val="00131F95"/>
    <w:rsid w:val="00133CF0"/>
    <w:rsid w:val="00134299"/>
    <w:rsid w:val="00134E45"/>
    <w:rsid w:val="001353FB"/>
    <w:rsid w:val="001361D4"/>
    <w:rsid w:val="00136293"/>
    <w:rsid w:val="0013639A"/>
    <w:rsid w:val="00136A46"/>
    <w:rsid w:val="00137517"/>
    <w:rsid w:val="0013786C"/>
    <w:rsid w:val="00140852"/>
    <w:rsid w:val="00140BEB"/>
    <w:rsid w:val="0014125E"/>
    <w:rsid w:val="00141C43"/>
    <w:rsid w:val="001423C3"/>
    <w:rsid w:val="00142EEA"/>
    <w:rsid w:val="00144A27"/>
    <w:rsid w:val="001452B5"/>
    <w:rsid w:val="001463D6"/>
    <w:rsid w:val="001463E5"/>
    <w:rsid w:val="00147233"/>
    <w:rsid w:val="001472AA"/>
    <w:rsid w:val="001472E5"/>
    <w:rsid w:val="001473E1"/>
    <w:rsid w:val="00147BAD"/>
    <w:rsid w:val="00147D95"/>
    <w:rsid w:val="00150560"/>
    <w:rsid w:val="00151071"/>
    <w:rsid w:val="00151445"/>
    <w:rsid w:val="00151E4F"/>
    <w:rsid w:val="00152EDB"/>
    <w:rsid w:val="001553C7"/>
    <w:rsid w:val="00155804"/>
    <w:rsid w:val="001566D9"/>
    <w:rsid w:val="001569C3"/>
    <w:rsid w:val="00156DF6"/>
    <w:rsid w:val="00157B88"/>
    <w:rsid w:val="0016096A"/>
    <w:rsid w:val="00161A74"/>
    <w:rsid w:val="001620A7"/>
    <w:rsid w:val="001621FF"/>
    <w:rsid w:val="00162550"/>
    <w:rsid w:val="001631B2"/>
    <w:rsid w:val="00163791"/>
    <w:rsid w:val="001638C5"/>
    <w:rsid w:val="001666A3"/>
    <w:rsid w:val="001669BB"/>
    <w:rsid w:val="0016710D"/>
    <w:rsid w:val="001677F6"/>
    <w:rsid w:val="00167E40"/>
    <w:rsid w:val="0017117D"/>
    <w:rsid w:val="001717B4"/>
    <w:rsid w:val="00171BD2"/>
    <w:rsid w:val="00171EBB"/>
    <w:rsid w:val="00172B3B"/>
    <w:rsid w:val="0017306F"/>
    <w:rsid w:val="00173E1D"/>
    <w:rsid w:val="0017517E"/>
    <w:rsid w:val="00175BCD"/>
    <w:rsid w:val="00175C53"/>
    <w:rsid w:val="001761E5"/>
    <w:rsid w:val="00176527"/>
    <w:rsid w:val="001767B0"/>
    <w:rsid w:val="00176F35"/>
    <w:rsid w:val="0017750D"/>
    <w:rsid w:val="00177969"/>
    <w:rsid w:val="0018018A"/>
    <w:rsid w:val="001802B9"/>
    <w:rsid w:val="001829E8"/>
    <w:rsid w:val="00184872"/>
    <w:rsid w:val="0018622E"/>
    <w:rsid w:val="00186B99"/>
    <w:rsid w:val="0019125D"/>
    <w:rsid w:val="0019213A"/>
    <w:rsid w:val="001923A1"/>
    <w:rsid w:val="001924EB"/>
    <w:rsid w:val="00192973"/>
    <w:rsid w:val="00192AC9"/>
    <w:rsid w:val="00195169"/>
    <w:rsid w:val="00195353"/>
    <w:rsid w:val="001967E1"/>
    <w:rsid w:val="0019726C"/>
    <w:rsid w:val="001A003D"/>
    <w:rsid w:val="001A15BB"/>
    <w:rsid w:val="001A25EF"/>
    <w:rsid w:val="001A28C2"/>
    <w:rsid w:val="001A2C6B"/>
    <w:rsid w:val="001A2E66"/>
    <w:rsid w:val="001A5373"/>
    <w:rsid w:val="001A5B89"/>
    <w:rsid w:val="001A70A2"/>
    <w:rsid w:val="001A7A2A"/>
    <w:rsid w:val="001A7C62"/>
    <w:rsid w:val="001A7C80"/>
    <w:rsid w:val="001B0203"/>
    <w:rsid w:val="001B0519"/>
    <w:rsid w:val="001B069D"/>
    <w:rsid w:val="001B0DBE"/>
    <w:rsid w:val="001B3B85"/>
    <w:rsid w:val="001B4451"/>
    <w:rsid w:val="001B5CC3"/>
    <w:rsid w:val="001B6274"/>
    <w:rsid w:val="001C13E6"/>
    <w:rsid w:val="001C1849"/>
    <w:rsid w:val="001C1E85"/>
    <w:rsid w:val="001C21C4"/>
    <w:rsid w:val="001C2601"/>
    <w:rsid w:val="001C260A"/>
    <w:rsid w:val="001C35CB"/>
    <w:rsid w:val="001C3BB2"/>
    <w:rsid w:val="001C3ED4"/>
    <w:rsid w:val="001C4B58"/>
    <w:rsid w:val="001C4B74"/>
    <w:rsid w:val="001C4E30"/>
    <w:rsid w:val="001C58FA"/>
    <w:rsid w:val="001C70E9"/>
    <w:rsid w:val="001C71B5"/>
    <w:rsid w:val="001D071A"/>
    <w:rsid w:val="001D0775"/>
    <w:rsid w:val="001D151F"/>
    <w:rsid w:val="001D1A3F"/>
    <w:rsid w:val="001D1C8C"/>
    <w:rsid w:val="001D1D84"/>
    <w:rsid w:val="001D2A08"/>
    <w:rsid w:val="001D2E6A"/>
    <w:rsid w:val="001D3680"/>
    <w:rsid w:val="001D4C46"/>
    <w:rsid w:val="001D4DDA"/>
    <w:rsid w:val="001D5FEA"/>
    <w:rsid w:val="001D6134"/>
    <w:rsid w:val="001D7FCF"/>
    <w:rsid w:val="001E3E2B"/>
    <w:rsid w:val="001E3E48"/>
    <w:rsid w:val="001E50F0"/>
    <w:rsid w:val="001E6104"/>
    <w:rsid w:val="001E7F5C"/>
    <w:rsid w:val="001E7FA2"/>
    <w:rsid w:val="001F0663"/>
    <w:rsid w:val="001F170A"/>
    <w:rsid w:val="001F1E96"/>
    <w:rsid w:val="001F2AA4"/>
    <w:rsid w:val="001F2B41"/>
    <w:rsid w:val="001F2D4B"/>
    <w:rsid w:val="001F39F3"/>
    <w:rsid w:val="001F4F7B"/>
    <w:rsid w:val="001F594F"/>
    <w:rsid w:val="001F5958"/>
    <w:rsid w:val="001F7D68"/>
    <w:rsid w:val="001F7F48"/>
    <w:rsid w:val="002001BC"/>
    <w:rsid w:val="002024F5"/>
    <w:rsid w:val="002035B8"/>
    <w:rsid w:val="0020383B"/>
    <w:rsid w:val="00205E29"/>
    <w:rsid w:val="00206FBA"/>
    <w:rsid w:val="00210121"/>
    <w:rsid w:val="00210B9F"/>
    <w:rsid w:val="00210DB5"/>
    <w:rsid w:val="00210EF5"/>
    <w:rsid w:val="00211205"/>
    <w:rsid w:val="00212C39"/>
    <w:rsid w:val="00214F53"/>
    <w:rsid w:val="00216393"/>
    <w:rsid w:val="00216679"/>
    <w:rsid w:val="00216818"/>
    <w:rsid w:val="00217E2D"/>
    <w:rsid w:val="0022058C"/>
    <w:rsid w:val="002209D4"/>
    <w:rsid w:val="00221263"/>
    <w:rsid w:val="002224AB"/>
    <w:rsid w:val="00222A4D"/>
    <w:rsid w:val="00222DE8"/>
    <w:rsid w:val="0022321E"/>
    <w:rsid w:val="0022366F"/>
    <w:rsid w:val="00223DD7"/>
    <w:rsid w:val="00224440"/>
    <w:rsid w:val="00225039"/>
    <w:rsid w:val="0022581D"/>
    <w:rsid w:val="00227FF4"/>
    <w:rsid w:val="002301E1"/>
    <w:rsid w:val="00231215"/>
    <w:rsid w:val="00232CF4"/>
    <w:rsid w:val="00234113"/>
    <w:rsid w:val="00234BA7"/>
    <w:rsid w:val="002353CC"/>
    <w:rsid w:val="00235C2D"/>
    <w:rsid w:val="0023778E"/>
    <w:rsid w:val="00237C30"/>
    <w:rsid w:val="00241E44"/>
    <w:rsid w:val="00243B55"/>
    <w:rsid w:val="00243F0C"/>
    <w:rsid w:val="0024421D"/>
    <w:rsid w:val="00244A40"/>
    <w:rsid w:val="0024522B"/>
    <w:rsid w:val="002454D4"/>
    <w:rsid w:val="00245857"/>
    <w:rsid w:val="002458DD"/>
    <w:rsid w:val="00245CAF"/>
    <w:rsid w:val="00246428"/>
    <w:rsid w:val="002466F1"/>
    <w:rsid w:val="002468BF"/>
    <w:rsid w:val="00246DD5"/>
    <w:rsid w:val="00250A7F"/>
    <w:rsid w:val="0025127C"/>
    <w:rsid w:val="00252405"/>
    <w:rsid w:val="00252B18"/>
    <w:rsid w:val="00253A42"/>
    <w:rsid w:val="00253F79"/>
    <w:rsid w:val="0025424E"/>
    <w:rsid w:val="00254743"/>
    <w:rsid w:val="00254822"/>
    <w:rsid w:val="002564D6"/>
    <w:rsid w:val="0025722B"/>
    <w:rsid w:val="002618DA"/>
    <w:rsid w:val="0026219D"/>
    <w:rsid w:val="002637D4"/>
    <w:rsid w:val="0026438D"/>
    <w:rsid w:val="0026587D"/>
    <w:rsid w:val="00265D0B"/>
    <w:rsid w:val="002668B8"/>
    <w:rsid w:val="00267BB0"/>
    <w:rsid w:val="00270562"/>
    <w:rsid w:val="002707B2"/>
    <w:rsid w:val="00273244"/>
    <w:rsid w:val="00273596"/>
    <w:rsid w:val="00274BC3"/>
    <w:rsid w:val="00275F8B"/>
    <w:rsid w:val="00276404"/>
    <w:rsid w:val="00277605"/>
    <w:rsid w:val="002776E3"/>
    <w:rsid w:val="0027772C"/>
    <w:rsid w:val="0027779A"/>
    <w:rsid w:val="00277934"/>
    <w:rsid w:val="0028005F"/>
    <w:rsid w:val="00280D23"/>
    <w:rsid w:val="00280E5E"/>
    <w:rsid w:val="00281F0F"/>
    <w:rsid w:val="00282D9A"/>
    <w:rsid w:val="00283CB6"/>
    <w:rsid w:val="00284BDD"/>
    <w:rsid w:val="00284D52"/>
    <w:rsid w:val="00286151"/>
    <w:rsid w:val="00286A35"/>
    <w:rsid w:val="00286F19"/>
    <w:rsid w:val="0028754B"/>
    <w:rsid w:val="00291260"/>
    <w:rsid w:val="00292691"/>
    <w:rsid w:val="00292E5B"/>
    <w:rsid w:val="00293A0B"/>
    <w:rsid w:val="002940BA"/>
    <w:rsid w:val="00294353"/>
    <w:rsid w:val="00295387"/>
    <w:rsid w:val="00296B8C"/>
    <w:rsid w:val="00297440"/>
    <w:rsid w:val="00297C51"/>
    <w:rsid w:val="00297D01"/>
    <w:rsid w:val="00297FAB"/>
    <w:rsid w:val="002A04AD"/>
    <w:rsid w:val="002A05EF"/>
    <w:rsid w:val="002A1106"/>
    <w:rsid w:val="002A13E0"/>
    <w:rsid w:val="002A1F02"/>
    <w:rsid w:val="002A3706"/>
    <w:rsid w:val="002A3FC8"/>
    <w:rsid w:val="002A5691"/>
    <w:rsid w:val="002A6139"/>
    <w:rsid w:val="002A62C8"/>
    <w:rsid w:val="002A6F37"/>
    <w:rsid w:val="002A7504"/>
    <w:rsid w:val="002B0B84"/>
    <w:rsid w:val="002B0BBB"/>
    <w:rsid w:val="002B0E41"/>
    <w:rsid w:val="002B1069"/>
    <w:rsid w:val="002B166C"/>
    <w:rsid w:val="002B1B7F"/>
    <w:rsid w:val="002B2628"/>
    <w:rsid w:val="002B2819"/>
    <w:rsid w:val="002B3446"/>
    <w:rsid w:val="002B4184"/>
    <w:rsid w:val="002B6198"/>
    <w:rsid w:val="002B66D1"/>
    <w:rsid w:val="002B68DB"/>
    <w:rsid w:val="002B6C11"/>
    <w:rsid w:val="002B7CED"/>
    <w:rsid w:val="002B7DE7"/>
    <w:rsid w:val="002C0955"/>
    <w:rsid w:val="002C0A95"/>
    <w:rsid w:val="002C3E0E"/>
    <w:rsid w:val="002C40F6"/>
    <w:rsid w:val="002C4980"/>
    <w:rsid w:val="002C4D96"/>
    <w:rsid w:val="002C516C"/>
    <w:rsid w:val="002C52CB"/>
    <w:rsid w:val="002C5EED"/>
    <w:rsid w:val="002C669F"/>
    <w:rsid w:val="002C6C77"/>
    <w:rsid w:val="002C773C"/>
    <w:rsid w:val="002C79C1"/>
    <w:rsid w:val="002C7DB5"/>
    <w:rsid w:val="002D0130"/>
    <w:rsid w:val="002D400A"/>
    <w:rsid w:val="002D4609"/>
    <w:rsid w:val="002D47D6"/>
    <w:rsid w:val="002D4BA5"/>
    <w:rsid w:val="002D5026"/>
    <w:rsid w:val="002D61C2"/>
    <w:rsid w:val="002D6838"/>
    <w:rsid w:val="002E05CA"/>
    <w:rsid w:val="002E0725"/>
    <w:rsid w:val="002E07F1"/>
    <w:rsid w:val="002E0E18"/>
    <w:rsid w:val="002E236F"/>
    <w:rsid w:val="002E2720"/>
    <w:rsid w:val="002E2ED3"/>
    <w:rsid w:val="002E3404"/>
    <w:rsid w:val="002E4A5D"/>
    <w:rsid w:val="002E6476"/>
    <w:rsid w:val="002E7929"/>
    <w:rsid w:val="002F04E4"/>
    <w:rsid w:val="002F0AF2"/>
    <w:rsid w:val="002F11EF"/>
    <w:rsid w:val="002F13B9"/>
    <w:rsid w:val="002F3222"/>
    <w:rsid w:val="002F32C9"/>
    <w:rsid w:val="002F4106"/>
    <w:rsid w:val="002F659A"/>
    <w:rsid w:val="003003ED"/>
    <w:rsid w:val="003006DA"/>
    <w:rsid w:val="00300946"/>
    <w:rsid w:val="00301FBF"/>
    <w:rsid w:val="00303AB3"/>
    <w:rsid w:val="00303BD6"/>
    <w:rsid w:val="003051E7"/>
    <w:rsid w:val="00305B85"/>
    <w:rsid w:val="00306202"/>
    <w:rsid w:val="00307510"/>
    <w:rsid w:val="003076A6"/>
    <w:rsid w:val="00307A82"/>
    <w:rsid w:val="003111B8"/>
    <w:rsid w:val="003111C5"/>
    <w:rsid w:val="00311305"/>
    <w:rsid w:val="003131F1"/>
    <w:rsid w:val="003132A7"/>
    <w:rsid w:val="00313756"/>
    <w:rsid w:val="00313FA1"/>
    <w:rsid w:val="003155D8"/>
    <w:rsid w:val="0031741C"/>
    <w:rsid w:val="0032230B"/>
    <w:rsid w:val="003226CC"/>
    <w:rsid w:val="00322790"/>
    <w:rsid w:val="00323EE6"/>
    <w:rsid w:val="003247DB"/>
    <w:rsid w:val="003265B6"/>
    <w:rsid w:val="003269C1"/>
    <w:rsid w:val="0032762E"/>
    <w:rsid w:val="00327980"/>
    <w:rsid w:val="003318DA"/>
    <w:rsid w:val="00331C9B"/>
    <w:rsid w:val="0033241D"/>
    <w:rsid w:val="0033348B"/>
    <w:rsid w:val="00333532"/>
    <w:rsid w:val="003335EA"/>
    <w:rsid w:val="003336F4"/>
    <w:rsid w:val="00334013"/>
    <w:rsid w:val="00334635"/>
    <w:rsid w:val="00335F33"/>
    <w:rsid w:val="00336140"/>
    <w:rsid w:val="003401B8"/>
    <w:rsid w:val="003410F6"/>
    <w:rsid w:val="0034134C"/>
    <w:rsid w:val="0034247D"/>
    <w:rsid w:val="00342ED9"/>
    <w:rsid w:val="003437CF"/>
    <w:rsid w:val="00343AEC"/>
    <w:rsid w:val="003474D7"/>
    <w:rsid w:val="00350095"/>
    <w:rsid w:val="00350455"/>
    <w:rsid w:val="00353001"/>
    <w:rsid w:val="0035315C"/>
    <w:rsid w:val="003537EC"/>
    <w:rsid w:val="00354093"/>
    <w:rsid w:val="003544AA"/>
    <w:rsid w:val="0035471B"/>
    <w:rsid w:val="00354C67"/>
    <w:rsid w:val="00356FDD"/>
    <w:rsid w:val="003578A7"/>
    <w:rsid w:val="0035795A"/>
    <w:rsid w:val="00360382"/>
    <w:rsid w:val="00360771"/>
    <w:rsid w:val="00360C9D"/>
    <w:rsid w:val="00361CB6"/>
    <w:rsid w:val="00361D59"/>
    <w:rsid w:val="00361ED2"/>
    <w:rsid w:val="00362159"/>
    <w:rsid w:val="00362EA6"/>
    <w:rsid w:val="00363031"/>
    <w:rsid w:val="00363885"/>
    <w:rsid w:val="0036473A"/>
    <w:rsid w:val="003650EE"/>
    <w:rsid w:val="00365340"/>
    <w:rsid w:val="003664A7"/>
    <w:rsid w:val="003664EE"/>
    <w:rsid w:val="00366A50"/>
    <w:rsid w:val="00366B37"/>
    <w:rsid w:val="00366EFA"/>
    <w:rsid w:val="00367F07"/>
    <w:rsid w:val="0037005E"/>
    <w:rsid w:val="00370284"/>
    <w:rsid w:val="003709CB"/>
    <w:rsid w:val="003713E3"/>
    <w:rsid w:val="003715A5"/>
    <w:rsid w:val="00371D4A"/>
    <w:rsid w:val="00372672"/>
    <w:rsid w:val="00372D61"/>
    <w:rsid w:val="00372FE0"/>
    <w:rsid w:val="0037758F"/>
    <w:rsid w:val="003776EE"/>
    <w:rsid w:val="00377D28"/>
    <w:rsid w:val="003802FF"/>
    <w:rsid w:val="00380D92"/>
    <w:rsid w:val="00380DE8"/>
    <w:rsid w:val="00380E75"/>
    <w:rsid w:val="00381060"/>
    <w:rsid w:val="003824FB"/>
    <w:rsid w:val="003832E4"/>
    <w:rsid w:val="003836DB"/>
    <w:rsid w:val="00383F13"/>
    <w:rsid w:val="00384412"/>
    <w:rsid w:val="00385818"/>
    <w:rsid w:val="003876EE"/>
    <w:rsid w:val="003902E6"/>
    <w:rsid w:val="0039094E"/>
    <w:rsid w:val="00392D96"/>
    <w:rsid w:val="00394510"/>
    <w:rsid w:val="00395AD4"/>
    <w:rsid w:val="003960DD"/>
    <w:rsid w:val="00396A29"/>
    <w:rsid w:val="003A0B10"/>
    <w:rsid w:val="003A0EF4"/>
    <w:rsid w:val="003A14DA"/>
    <w:rsid w:val="003A286D"/>
    <w:rsid w:val="003A37C5"/>
    <w:rsid w:val="003A38C8"/>
    <w:rsid w:val="003A3EA2"/>
    <w:rsid w:val="003A4AD8"/>
    <w:rsid w:val="003A4DDB"/>
    <w:rsid w:val="003A5B45"/>
    <w:rsid w:val="003A5DDB"/>
    <w:rsid w:val="003A7F66"/>
    <w:rsid w:val="003B08E1"/>
    <w:rsid w:val="003B0D72"/>
    <w:rsid w:val="003B0F73"/>
    <w:rsid w:val="003B1616"/>
    <w:rsid w:val="003B19BC"/>
    <w:rsid w:val="003B28B6"/>
    <w:rsid w:val="003B3500"/>
    <w:rsid w:val="003B362F"/>
    <w:rsid w:val="003B4E85"/>
    <w:rsid w:val="003B5713"/>
    <w:rsid w:val="003B671B"/>
    <w:rsid w:val="003B67B4"/>
    <w:rsid w:val="003B6810"/>
    <w:rsid w:val="003B7241"/>
    <w:rsid w:val="003B7326"/>
    <w:rsid w:val="003C2650"/>
    <w:rsid w:val="003C26C5"/>
    <w:rsid w:val="003C2970"/>
    <w:rsid w:val="003C4D4F"/>
    <w:rsid w:val="003C55B6"/>
    <w:rsid w:val="003C5D8D"/>
    <w:rsid w:val="003C65BD"/>
    <w:rsid w:val="003C66D8"/>
    <w:rsid w:val="003C6EB9"/>
    <w:rsid w:val="003C7AA7"/>
    <w:rsid w:val="003D27B6"/>
    <w:rsid w:val="003D4AA7"/>
    <w:rsid w:val="003D4DC9"/>
    <w:rsid w:val="003D505C"/>
    <w:rsid w:val="003D64B9"/>
    <w:rsid w:val="003E0057"/>
    <w:rsid w:val="003E028B"/>
    <w:rsid w:val="003E06E3"/>
    <w:rsid w:val="003E28BD"/>
    <w:rsid w:val="003E34B3"/>
    <w:rsid w:val="003E4E29"/>
    <w:rsid w:val="003E519D"/>
    <w:rsid w:val="003E58A8"/>
    <w:rsid w:val="003E5C76"/>
    <w:rsid w:val="003E6026"/>
    <w:rsid w:val="003E62BC"/>
    <w:rsid w:val="003E7C9C"/>
    <w:rsid w:val="003F051D"/>
    <w:rsid w:val="003F0B36"/>
    <w:rsid w:val="003F0D1E"/>
    <w:rsid w:val="003F128A"/>
    <w:rsid w:val="003F1E5A"/>
    <w:rsid w:val="003F21F9"/>
    <w:rsid w:val="003F226F"/>
    <w:rsid w:val="003F2374"/>
    <w:rsid w:val="003F2722"/>
    <w:rsid w:val="003F2FCE"/>
    <w:rsid w:val="003F4D5A"/>
    <w:rsid w:val="003F60AE"/>
    <w:rsid w:val="003F6671"/>
    <w:rsid w:val="00400557"/>
    <w:rsid w:val="004012E8"/>
    <w:rsid w:val="00401352"/>
    <w:rsid w:val="00401685"/>
    <w:rsid w:val="0040208B"/>
    <w:rsid w:val="0040564C"/>
    <w:rsid w:val="00406D51"/>
    <w:rsid w:val="004071D3"/>
    <w:rsid w:val="00407355"/>
    <w:rsid w:val="004076EB"/>
    <w:rsid w:val="0040772A"/>
    <w:rsid w:val="00410A20"/>
    <w:rsid w:val="00412D56"/>
    <w:rsid w:val="00412F9E"/>
    <w:rsid w:val="00414533"/>
    <w:rsid w:val="00414F62"/>
    <w:rsid w:val="00416601"/>
    <w:rsid w:val="00416AFD"/>
    <w:rsid w:val="00416D16"/>
    <w:rsid w:val="0042009C"/>
    <w:rsid w:val="004207DE"/>
    <w:rsid w:val="00420D85"/>
    <w:rsid w:val="00421668"/>
    <w:rsid w:val="004223E1"/>
    <w:rsid w:val="00422A54"/>
    <w:rsid w:val="00422D52"/>
    <w:rsid w:val="00423A16"/>
    <w:rsid w:val="00424353"/>
    <w:rsid w:val="004255AA"/>
    <w:rsid w:val="0042710C"/>
    <w:rsid w:val="00427600"/>
    <w:rsid w:val="00427FC5"/>
    <w:rsid w:val="00430130"/>
    <w:rsid w:val="0043076C"/>
    <w:rsid w:val="00430897"/>
    <w:rsid w:val="004310E8"/>
    <w:rsid w:val="00431BFC"/>
    <w:rsid w:val="00433060"/>
    <w:rsid w:val="00436D49"/>
    <w:rsid w:val="00437453"/>
    <w:rsid w:val="00437AB5"/>
    <w:rsid w:val="00437C85"/>
    <w:rsid w:val="00440115"/>
    <w:rsid w:val="00440360"/>
    <w:rsid w:val="004408CB"/>
    <w:rsid w:val="00440DE3"/>
    <w:rsid w:val="0044195F"/>
    <w:rsid w:val="00441C28"/>
    <w:rsid w:val="00442E62"/>
    <w:rsid w:val="004434B0"/>
    <w:rsid w:val="00443C27"/>
    <w:rsid w:val="00444A56"/>
    <w:rsid w:val="00444F1E"/>
    <w:rsid w:val="0044597C"/>
    <w:rsid w:val="00446441"/>
    <w:rsid w:val="00447944"/>
    <w:rsid w:val="00450EEF"/>
    <w:rsid w:val="004511E9"/>
    <w:rsid w:val="00451EA3"/>
    <w:rsid w:val="004520D5"/>
    <w:rsid w:val="00452F9D"/>
    <w:rsid w:val="004536B6"/>
    <w:rsid w:val="00454077"/>
    <w:rsid w:val="004545BC"/>
    <w:rsid w:val="00454D7D"/>
    <w:rsid w:val="00454DF5"/>
    <w:rsid w:val="00454F99"/>
    <w:rsid w:val="004551D4"/>
    <w:rsid w:val="00455363"/>
    <w:rsid w:val="00460838"/>
    <w:rsid w:val="00461525"/>
    <w:rsid w:val="00462584"/>
    <w:rsid w:val="00462963"/>
    <w:rsid w:val="00462EB7"/>
    <w:rsid w:val="00463589"/>
    <w:rsid w:val="0046726C"/>
    <w:rsid w:val="004674A4"/>
    <w:rsid w:val="00470C19"/>
    <w:rsid w:val="00470E4C"/>
    <w:rsid w:val="00471F39"/>
    <w:rsid w:val="00472426"/>
    <w:rsid w:val="0047288B"/>
    <w:rsid w:val="0047304A"/>
    <w:rsid w:val="00474EDC"/>
    <w:rsid w:val="004816DD"/>
    <w:rsid w:val="00481AE0"/>
    <w:rsid w:val="004826BB"/>
    <w:rsid w:val="00483C15"/>
    <w:rsid w:val="0048410D"/>
    <w:rsid w:val="00484232"/>
    <w:rsid w:val="0048602C"/>
    <w:rsid w:val="004875D3"/>
    <w:rsid w:val="004909C9"/>
    <w:rsid w:val="00490A50"/>
    <w:rsid w:val="00491D06"/>
    <w:rsid w:val="004923B5"/>
    <w:rsid w:val="004925F9"/>
    <w:rsid w:val="00496CF4"/>
    <w:rsid w:val="00496F97"/>
    <w:rsid w:val="004A0CB3"/>
    <w:rsid w:val="004A1E99"/>
    <w:rsid w:val="004A2326"/>
    <w:rsid w:val="004A2C97"/>
    <w:rsid w:val="004A4CB4"/>
    <w:rsid w:val="004A6EBA"/>
    <w:rsid w:val="004A751E"/>
    <w:rsid w:val="004B0DEF"/>
    <w:rsid w:val="004B1C4C"/>
    <w:rsid w:val="004B4218"/>
    <w:rsid w:val="004B4688"/>
    <w:rsid w:val="004B7261"/>
    <w:rsid w:val="004B7B5A"/>
    <w:rsid w:val="004C2448"/>
    <w:rsid w:val="004C27AE"/>
    <w:rsid w:val="004C3977"/>
    <w:rsid w:val="004C3FEB"/>
    <w:rsid w:val="004C4E88"/>
    <w:rsid w:val="004C54B3"/>
    <w:rsid w:val="004C5A9A"/>
    <w:rsid w:val="004C605E"/>
    <w:rsid w:val="004C63BA"/>
    <w:rsid w:val="004C6DF3"/>
    <w:rsid w:val="004C744B"/>
    <w:rsid w:val="004C7691"/>
    <w:rsid w:val="004C7C52"/>
    <w:rsid w:val="004D0ADF"/>
    <w:rsid w:val="004D118E"/>
    <w:rsid w:val="004D1489"/>
    <w:rsid w:val="004D16E8"/>
    <w:rsid w:val="004D2146"/>
    <w:rsid w:val="004D2250"/>
    <w:rsid w:val="004D306C"/>
    <w:rsid w:val="004D361B"/>
    <w:rsid w:val="004D3A70"/>
    <w:rsid w:val="004D4257"/>
    <w:rsid w:val="004D4682"/>
    <w:rsid w:val="004D47D2"/>
    <w:rsid w:val="004D582F"/>
    <w:rsid w:val="004D59CA"/>
    <w:rsid w:val="004D6E04"/>
    <w:rsid w:val="004E03E9"/>
    <w:rsid w:val="004E158D"/>
    <w:rsid w:val="004E1A6F"/>
    <w:rsid w:val="004E1ACD"/>
    <w:rsid w:val="004E1CF6"/>
    <w:rsid w:val="004E1FFF"/>
    <w:rsid w:val="004E2B9B"/>
    <w:rsid w:val="004E2BB8"/>
    <w:rsid w:val="004E2E18"/>
    <w:rsid w:val="004E2FF3"/>
    <w:rsid w:val="004E31CA"/>
    <w:rsid w:val="004E49BE"/>
    <w:rsid w:val="004E5722"/>
    <w:rsid w:val="004E5D94"/>
    <w:rsid w:val="004E6526"/>
    <w:rsid w:val="004E6580"/>
    <w:rsid w:val="004E6637"/>
    <w:rsid w:val="004E7049"/>
    <w:rsid w:val="004E7CDE"/>
    <w:rsid w:val="004F062F"/>
    <w:rsid w:val="004F319A"/>
    <w:rsid w:val="004F3912"/>
    <w:rsid w:val="004F39A4"/>
    <w:rsid w:val="004F4F8B"/>
    <w:rsid w:val="004F615A"/>
    <w:rsid w:val="004F6B4D"/>
    <w:rsid w:val="004F6BA8"/>
    <w:rsid w:val="004F6D7F"/>
    <w:rsid w:val="004F71B9"/>
    <w:rsid w:val="004F76BC"/>
    <w:rsid w:val="00503424"/>
    <w:rsid w:val="00504C76"/>
    <w:rsid w:val="00507A20"/>
    <w:rsid w:val="005101D4"/>
    <w:rsid w:val="005121CF"/>
    <w:rsid w:val="00513F1C"/>
    <w:rsid w:val="00514014"/>
    <w:rsid w:val="00514894"/>
    <w:rsid w:val="00514EC8"/>
    <w:rsid w:val="0051667D"/>
    <w:rsid w:val="00516A8C"/>
    <w:rsid w:val="00516AE0"/>
    <w:rsid w:val="005171B7"/>
    <w:rsid w:val="00520CCB"/>
    <w:rsid w:val="00521A53"/>
    <w:rsid w:val="00522676"/>
    <w:rsid w:val="0052335A"/>
    <w:rsid w:val="00523DD2"/>
    <w:rsid w:val="00523FAD"/>
    <w:rsid w:val="0052540D"/>
    <w:rsid w:val="00525804"/>
    <w:rsid w:val="00525F8C"/>
    <w:rsid w:val="00526224"/>
    <w:rsid w:val="005264BB"/>
    <w:rsid w:val="00526A9E"/>
    <w:rsid w:val="00526D02"/>
    <w:rsid w:val="00526D8D"/>
    <w:rsid w:val="00527D3A"/>
    <w:rsid w:val="00530849"/>
    <w:rsid w:val="0053099E"/>
    <w:rsid w:val="0053174C"/>
    <w:rsid w:val="005319B7"/>
    <w:rsid w:val="00531AF9"/>
    <w:rsid w:val="00532B14"/>
    <w:rsid w:val="005336A4"/>
    <w:rsid w:val="005339D8"/>
    <w:rsid w:val="005342CE"/>
    <w:rsid w:val="0053548E"/>
    <w:rsid w:val="00540268"/>
    <w:rsid w:val="00541746"/>
    <w:rsid w:val="00542E74"/>
    <w:rsid w:val="0054397B"/>
    <w:rsid w:val="0054759D"/>
    <w:rsid w:val="005479F2"/>
    <w:rsid w:val="00550162"/>
    <w:rsid w:val="0055056B"/>
    <w:rsid w:val="005508CC"/>
    <w:rsid w:val="00550B54"/>
    <w:rsid w:val="00550E47"/>
    <w:rsid w:val="00550F2A"/>
    <w:rsid w:val="005511A7"/>
    <w:rsid w:val="00551D04"/>
    <w:rsid w:val="00551EC4"/>
    <w:rsid w:val="00553E16"/>
    <w:rsid w:val="00554BB3"/>
    <w:rsid w:val="00554D41"/>
    <w:rsid w:val="005560BB"/>
    <w:rsid w:val="00556D08"/>
    <w:rsid w:val="00561A67"/>
    <w:rsid w:val="00561CC9"/>
    <w:rsid w:val="00562073"/>
    <w:rsid w:val="00562429"/>
    <w:rsid w:val="00562BA0"/>
    <w:rsid w:val="0056363E"/>
    <w:rsid w:val="00563725"/>
    <w:rsid w:val="00563F71"/>
    <w:rsid w:val="00565390"/>
    <w:rsid w:val="00565433"/>
    <w:rsid w:val="005661BD"/>
    <w:rsid w:val="00566690"/>
    <w:rsid w:val="00571C87"/>
    <w:rsid w:val="005724D6"/>
    <w:rsid w:val="00574667"/>
    <w:rsid w:val="00574F4A"/>
    <w:rsid w:val="0057514F"/>
    <w:rsid w:val="00575A85"/>
    <w:rsid w:val="00576338"/>
    <w:rsid w:val="005764BC"/>
    <w:rsid w:val="0057685A"/>
    <w:rsid w:val="00576C03"/>
    <w:rsid w:val="005804A1"/>
    <w:rsid w:val="00580914"/>
    <w:rsid w:val="00580A51"/>
    <w:rsid w:val="00581D94"/>
    <w:rsid w:val="005827B4"/>
    <w:rsid w:val="00584404"/>
    <w:rsid w:val="0058474E"/>
    <w:rsid w:val="00585E4D"/>
    <w:rsid w:val="00585F3B"/>
    <w:rsid w:val="0058781F"/>
    <w:rsid w:val="00590139"/>
    <w:rsid w:val="005909E8"/>
    <w:rsid w:val="005918D6"/>
    <w:rsid w:val="0059274A"/>
    <w:rsid w:val="00593C6A"/>
    <w:rsid w:val="0059447A"/>
    <w:rsid w:val="00594A9E"/>
    <w:rsid w:val="00594AE6"/>
    <w:rsid w:val="0059516D"/>
    <w:rsid w:val="00595CDF"/>
    <w:rsid w:val="00596962"/>
    <w:rsid w:val="00597C54"/>
    <w:rsid w:val="005A065F"/>
    <w:rsid w:val="005A0877"/>
    <w:rsid w:val="005A0937"/>
    <w:rsid w:val="005A1B0C"/>
    <w:rsid w:val="005A1DAA"/>
    <w:rsid w:val="005A2088"/>
    <w:rsid w:val="005A29AC"/>
    <w:rsid w:val="005A2E8A"/>
    <w:rsid w:val="005A2EF1"/>
    <w:rsid w:val="005A32D0"/>
    <w:rsid w:val="005A3D40"/>
    <w:rsid w:val="005A6541"/>
    <w:rsid w:val="005A6C21"/>
    <w:rsid w:val="005A7BC8"/>
    <w:rsid w:val="005B02D1"/>
    <w:rsid w:val="005B07A6"/>
    <w:rsid w:val="005B1106"/>
    <w:rsid w:val="005B2017"/>
    <w:rsid w:val="005B211F"/>
    <w:rsid w:val="005B2316"/>
    <w:rsid w:val="005B244E"/>
    <w:rsid w:val="005B2950"/>
    <w:rsid w:val="005B3073"/>
    <w:rsid w:val="005B3337"/>
    <w:rsid w:val="005B4FA9"/>
    <w:rsid w:val="005B550B"/>
    <w:rsid w:val="005B7848"/>
    <w:rsid w:val="005C052D"/>
    <w:rsid w:val="005C09B6"/>
    <w:rsid w:val="005C192F"/>
    <w:rsid w:val="005C343B"/>
    <w:rsid w:val="005C3B16"/>
    <w:rsid w:val="005C3B85"/>
    <w:rsid w:val="005C3C3D"/>
    <w:rsid w:val="005C40AE"/>
    <w:rsid w:val="005C412C"/>
    <w:rsid w:val="005C45FE"/>
    <w:rsid w:val="005C53C0"/>
    <w:rsid w:val="005C5E35"/>
    <w:rsid w:val="005C6653"/>
    <w:rsid w:val="005D3C87"/>
    <w:rsid w:val="005D4043"/>
    <w:rsid w:val="005D4065"/>
    <w:rsid w:val="005D4269"/>
    <w:rsid w:val="005D45C3"/>
    <w:rsid w:val="005D4F01"/>
    <w:rsid w:val="005D5419"/>
    <w:rsid w:val="005D636C"/>
    <w:rsid w:val="005D6890"/>
    <w:rsid w:val="005D6DA1"/>
    <w:rsid w:val="005D7713"/>
    <w:rsid w:val="005D7840"/>
    <w:rsid w:val="005E1C83"/>
    <w:rsid w:val="005E1EA3"/>
    <w:rsid w:val="005E3D65"/>
    <w:rsid w:val="005E3F7C"/>
    <w:rsid w:val="005E504B"/>
    <w:rsid w:val="005E5348"/>
    <w:rsid w:val="005F04FF"/>
    <w:rsid w:val="005F0530"/>
    <w:rsid w:val="005F1BA1"/>
    <w:rsid w:val="005F2423"/>
    <w:rsid w:val="005F2789"/>
    <w:rsid w:val="005F2FE1"/>
    <w:rsid w:val="005F31D5"/>
    <w:rsid w:val="005F45C5"/>
    <w:rsid w:val="005F4F65"/>
    <w:rsid w:val="005F6EC1"/>
    <w:rsid w:val="005F7D52"/>
    <w:rsid w:val="006006C3"/>
    <w:rsid w:val="006016B2"/>
    <w:rsid w:val="00601804"/>
    <w:rsid w:val="00601A7D"/>
    <w:rsid w:val="00602866"/>
    <w:rsid w:val="00602DBF"/>
    <w:rsid w:val="00602DDD"/>
    <w:rsid w:val="00603C29"/>
    <w:rsid w:val="006041B0"/>
    <w:rsid w:val="0060455B"/>
    <w:rsid w:val="00605C0B"/>
    <w:rsid w:val="00606985"/>
    <w:rsid w:val="006076E5"/>
    <w:rsid w:val="00610076"/>
    <w:rsid w:val="00610139"/>
    <w:rsid w:val="00611003"/>
    <w:rsid w:val="006115B6"/>
    <w:rsid w:val="00611A7C"/>
    <w:rsid w:val="006128E5"/>
    <w:rsid w:val="00612B79"/>
    <w:rsid w:val="00613B85"/>
    <w:rsid w:val="00613FB5"/>
    <w:rsid w:val="00617612"/>
    <w:rsid w:val="00617E99"/>
    <w:rsid w:val="00620865"/>
    <w:rsid w:val="00621570"/>
    <w:rsid w:val="006227A7"/>
    <w:rsid w:val="00622D7A"/>
    <w:rsid w:val="00623632"/>
    <w:rsid w:val="006245E4"/>
    <w:rsid w:val="0062547F"/>
    <w:rsid w:val="00625800"/>
    <w:rsid w:val="006258E5"/>
    <w:rsid w:val="006278D5"/>
    <w:rsid w:val="00630B6B"/>
    <w:rsid w:val="00631020"/>
    <w:rsid w:val="0063116D"/>
    <w:rsid w:val="00631623"/>
    <w:rsid w:val="00631EF1"/>
    <w:rsid w:val="00632FF7"/>
    <w:rsid w:val="00633430"/>
    <w:rsid w:val="006363D1"/>
    <w:rsid w:val="006370AD"/>
    <w:rsid w:val="00637CD3"/>
    <w:rsid w:val="0064003F"/>
    <w:rsid w:val="006411EF"/>
    <w:rsid w:val="00642710"/>
    <w:rsid w:val="00642C88"/>
    <w:rsid w:val="00643946"/>
    <w:rsid w:val="00647782"/>
    <w:rsid w:val="00647977"/>
    <w:rsid w:val="006506EB"/>
    <w:rsid w:val="0065072C"/>
    <w:rsid w:val="00651BE1"/>
    <w:rsid w:val="00652139"/>
    <w:rsid w:val="00652654"/>
    <w:rsid w:val="00653811"/>
    <w:rsid w:val="00653A99"/>
    <w:rsid w:val="00654BAD"/>
    <w:rsid w:val="00656012"/>
    <w:rsid w:val="00657494"/>
    <w:rsid w:val="00657623"/>
    <w:rsid w:val="00657761"/>
    <w:rsid w:val="0065797E"/>
    <w:rsid w:val="006607F7"/>
    <w:rsid w:val="00661407"/>
    <w:rsid w:val="00661751"/>
    <w:rsid w:val="00662120"/>
    <w:rsid w:val="006624B6"/>
    <w:rsid w:val="00662601"/>
    <w:rsid w:val="00662730"/>
    <w:rsid w:val="00662A0B"/>
    <w:rsid w:val="00662AB8"/>
    <w:rsid w:val="00663F1C"/>
    <w:rsid w:val="00664574"/>
    <w:rsid w:val="006645C4"/>
    <w:rsid w:val="00664788"/>
    <w:rsid w:val="00665B36"/>
    <w:rsid w:val="00666170"/>
    <w:rsid w:val="0066642A"/>
    <w:rsid w:val="00666619"/>
    <w:rsid w:val="00667084"/>
    <w:rsid w:val="006670CD"/>
    <w:rsid w:val="00670C3A"/>
    <w:rsid w:val="00671933"/>
    <w:rsid w:val="006727DC"/>
    <w:rsid w:val="006733B6"/>
    <w:rsid w:val="006739B0"/>
    <w:rsid w:val="00673A81"/>
    <w:rsid w:val="00673D97"/>
    <w:rsid w:val="00674273"/>
    <w:rsid w:val="00674C22"/>
    <w:rsid w:val="00675076"/>
    <w:rsid w:val="00676A38"/>
    <w:rsid w:val="00676DFF"/>
    <w:rsid w:val="00677D17"/>
    <w:rsid w:val="006800D0"/>
    <w:rsid w:val="0068014F"/>
    <w:rsid w:val="00681B71"/>
    <w:rsid w:val="00681B7A"/>
    <w:rsid w:val="006821B8"/>
    <w:rsid w:val="00682520"/>
    <w:rsid w:val="00682700"/>
    <w:rsid w:val="006839CD"/>
    <w:rsid w:val="00683F72"/>
    <w:rsid w:val="006849FD"/>
    <w:rsid w:val="00691B1C"/>
    <w:rsid w:val="00691D36"/>
    <w:rsid w:val="00692134"/>
    <w:rsid w:val="006923CC"/>
    <w:rsid w:val="00692CFE"/>
    <w:rsid w:val="006930A0"/>
    <w:rsid w:val="0069366E"/>
    <w:rsid w:val="00694D89"/>
    <w:rsid w:val="00694EA5"/>
    <w:rsid w:val="0069501F"/>
    <w:rsid w:val="006952FC"/>
    <w:rsid w:val="0069689D"/>
    <w:rsid w:val="0069692B"/>
    <w:rsid w:val="00696E1F"/>
    <w:rsid w:val="00697162"/>
    <w:rsid w:val="00697620"/>
    <w:rsid w:val="00697B7D"/>
    <w:rsid w:val="00697C82"/>
    <w:rsid w:val="006A0A20"/>
    <w:rsid w:val="006A1ED6"/>
    <w:rsid w:val="006A2596"/>
    <w:rsid w:val="006A25D6"/>
    <w:rsid w:val="006A2BA2"/>
    <w:rsid w:val="006A3C22"/>
    <w:rsid w:val="006A713A"/>
    <w:rsid w:val="006A713D"/>
    <w:rsid w:val="006A7B46"/>
    <w:rsid w:val="006A7CAE"/>
    <w:rsid w:val="006B0FB5"/>
    <w:rsid w:val="006B1188"/>
    <w:rsid w:val="006B2C15"/>
    <w:rsid w:val="006B32DD"/>
    <w:rsid w:val="006B7B81"/>
    <w:rsid w:val="006B7BE3"/>
    <w:rsid w:val="006C0444"/>
    <w:rsid w:val="006C1000"/>
    <w:rsid w:val="006C31AD"/>
    <w:rsid w:val="006C45F5"/>
    <w:rsid w:val="006C56E8"/>
    <w:rsid w:val="006C692B"/>
    <w:rsid w:val="006C6A13"/>
    <w:rsid w:val="006D1963"/>
    <w:rsid w:val="006D280B"/>
    <w:rsid w:val="006D340F"/>
    <w:rsid w:val="006D38B6"/>
    <w:rsid w:val="006D4061"/>
    <w:rsid w:val="006D493A"/>
    <w:rsid w:val="006D5298"/>
    <w:rsid w:val="006D5477"/>
    <w:rsid w:val="006D58FF"/>
    <w:rsid w:val="006D5CDB"/>
    <w:rsid w:val="006D6EEA"/>
    <w:rsid w:val="006D7C23"/>
    <w:rsid w:val="006E0135"/>
    <w:rsid w:val="006E0496"/>
    <w:rsid w:val="006E0D41"/>
    <w:rsid w:val="006E0E2C"/>
    <w:rsid w:val="006E1088"/>
    <w:rsid w:val="006E153D"/>
    <w:rsid w:val="006E16FD"/>
    <w:rsid w:val="006E2143"/>
    <w:rsid w:val="006E236B"/>
    <w:rsid w:val="006E2E43"/>
    <w:rsid w:val="006E2F33"/>
    <w:rsid w:val="006E3CEC"/>
    <w:rsid w:val="006E4192"/>
    <w:rsid w:val="006E447A"/>
    <w:rsid w:val="006E4869"/>
    <w:rsid w:val="006E5D2D"/>
    <w:rsid w:val="006E5F98"/>
    <w:rsid w:val="006E600D"/>
    <w:rsid w:val="006E6C5C"/>
    <w:rsid w:val="006E6D25"/>
    <w:rsid w:val="006E7CE6"/>
    <w:rsid w:val="006F14AC"/>
    <w:rsid w:val="006F1DE5"/>
    <w:rsid w:val="006F1F12"/>
    <w:rsid w:val="006F3025"/>
    <w:rsid w:val="006F32BD"/>
    <w:rsid w:val="006F4317"/>
    <w:rsid w:val="006F465E"/>
    <w:rsid w:val="006F58F2"/>
    <w:rsid w:val="006F5909"/>
    <w:rsid w:val="006F67FF"/>
    <w:rsid w:val="006F6C7E"/>
    <w:rsid w:val="006F6CF2"/>
    <w:rsid w:val="006F6D43"/>
    <w:rsid w:val="006F75B4"/>
    <w:rsid w:val="006F771F"/>
    <w:rsid w:val="006F7C3E"/>
    <w:rsid w:val="00700420"/>
    <w:rsid w:val="00700454"/>
    <w:rsid w:val="00701523"/>
    <w:rsid w:val="00701A2A"/>
    <w:rsid w:val="00702E6A"/>
    <w:rsid w:val="0070513C"/>
    <w:rsid w:val="00705ACB"/>
    <w:rsid w:val="00706F60"/>
    <w:rsid w:val="007079CB"/>
    <w:rsid w:val="00710332"/>
    <w:rsid w:val="00710D6E"/>
    <w:rsid w:val="00711330"/>
    <w:rsid w:val="00713A53"/>
    <w:rsid w:val="00713E25"/>
    <w:rsid w:val="00714104"/>
    <w:rsid w:val="00715D6C"/>
    <w:rsid w:val="00716765"/>
    <w:rsid w:val="00717170"/>
    <w:rsid w:val="007175FA"/>
    <w:rsid w:val="00717D66"/>
    <w:rsid w:val="00720085"/>
    <w:rsid w:val="0072056E"/>
    <w:rsid w:val="00720C1F"/>
    <w:rsid w:val="00720FE9"/>
    <w:rsid w:val="007214F0"/>
    <w:rsid w:val="00721F32"/>
    <w:rsid w:val="0072496D"/>
    <w:rsid w:val="00725641"/>
    <w:rsid w:val="00726E58"/>
    <w:rsid w:val="0073032F"/>
    <w:rsid w:val="007305F5"/>
    <w:rsid w:val="00730C30"/>
    <w:rsid w:val="00731B21"/>
    <w:rsid w:val="0073213E"/>
    <w:rsid w:val="0073222D"/>
    <w:rsid w:val="00732693"/>
    <w:rsid w:val="0073284F"/>
    <w:rsid w:val="00732B8C"/>
    <w:rsid w:val="00732BE3"/>
    <w:rsid w:val="00733237"/>
    <w:rsid w:val="00735E87"/>
    <w:rsid w:val="00736F51"/>
    <w:rsid w:val="00737DDC"/>
    <w:rsid w:val="0074136B"/>
    <w:rsid w:val="00742204"/>
    <w:rsid w:val="007423E5"/>
    <w:rsid w:val="007434C5"/>
    <w:rsid w:val="007440AE"/>
    <w:rsid w:val="0074439C"/>
    <w:rsid w:val="007449BE"/>
    <w:rsid w:val="0074630E"/>
    <w:rsid w:val="007463D2"/>
    <w:rsid w:val="007464B0"/>
    <w:rsid w:val="00746FA8"/>
    <w:rsid w:val="00747EF7"/>
    <w:rsid w:val="0075015B"/>
    <w:rsid w:val="007504D2"/>
    <w:rsid w:val="00750A0B"/>
    <w:rsid w:val="007519B4"/>
    <w:rsid w:val="00752062"/>
    <w:rsid w:val="0075503F"/>
    <w:rsid w:val="00756013"/>
    <w:rsid w:val="00757632"/>
    <w:rsid w:val="00757A7A"/>
    <w:rsid w:val="00757F84"/>
    <w:rsid w:val="00760251"/>
    <w:rsid w:val="0076081E"/>
    <w:rsid w:val="007614E7"/>
    <w:rsid w:val="007619EB"/>
    <w:rsid w:val="00761CBC"/>
    <w:rsid w:val="0076202E"/>
    <w:rsid w:val="00762BD4"/>
    <w:rsid w:val="00762D27"/>
    <w:rsid w:val="00763793"/>
    <w:rsid w:val="00764E96"/>
    <w:rsid w:val="00766427"/>
    <w:rsid w:val="007705D4"/>
    <w:rsid w:val="00770728"/>
    <w:rsid w:val="00771497"/>
    <w:rsid w:val="00771E71"/>
    <w:rsid w:val="00773181"/>
    <w:rsid w:val="00773A70"/>
    <w:rsid w:val="0077498F"/>
    <w:rsid w:val="00774BAA"/>
    <w:rsid w:val="00774F27"/>
    <w:rsid w:val="007751B0"/>
    <w:rsid w:val="00775906"/>
    <w:rsid w:val="00776C87"/>
    <w:rsid w:val="007771E2"/>
    <w:rsid w:val="00777EB6"/>
    <w:rsid w:val="00781F5B"/>
    <w:rsid w:val="00782A42"/>
    <w:rsid w:val="00783110"/>
    <w:rsid w:val="007832DF"/>
    <w:rsid w:val="007838D1"/>
    <w:rsid w:val="007839D2"/>
    <w:rsid w:val="0078417B"/>
    <w:rsid w:val="0078495F"/>
    <w:rsid w:val="007849A8"/>
    <w:rsid w:val="00785043"/>
    <w:rsid w:val="007858DB"/>
    <w:rsid w:val="00786523"/>
    <w:rsid w:val="00786BE9"/>
    <w:rsid w:val="007871DE"/>
    <w:rsid w:val="00790476"/>
    <w:rsid w:val="00790ED4"/>
    <w:rsid w:val="00791023"/>
    <w:rsid w:val="007921BE"/>
    <w:rsid w:val="0079296B"/>
    <w:rsid w:val="00794E9C"/>
    <w:rsid w:val="007952E1"/>
    <w:rsid w:val="007952F1"/>
    <w:rsid w:val="00795665"/>
    <w:rsid w:val="00796D15"/>
    <w:rsid w:val="00796FC5"/>
    <w:rsid w:val="007970D0"/>
    <w:rsid w:val="00797468"/>
    <w:rsid w:val="00797635"/>
    <w:rsid w:val="007A18B0"/>
    <w:rsid w:val="007A5002"/>
    <w:rsid w:val="007A5192"/>
    <w:rsid w:val="007A5231"/>
    <w:rsid w:val="007A5E14"/>
    <w:rsid w:val="007A5F26"/>
    <w:rsid w:val="007A70CC"/>
    <w:rsid w:val="007A721A"/>
    <w:rsid w:val="007A73C1"/>
    <w:rsid w:val="007A7F12"/>
    <w:rsid w:val="007B0E5D"/>
    <w:rsid w:val="007B1D11"/>
    <w:rsid w:val="007B20D8"/>
    <w:rsid w:val="007B22AE"/>
    <w:rsid w:val="007B3209"/>
    <w:rsid w:val="007B3A4D"/>
    <w:rsid w:val="007B3A6B"/>
    <w:rsid w:val="007B3C9E"/>
    <w:rsid w:val="007B3CF0"/>
    <w:rsid w:val="007B3DF4"/>
    <w:rsid w:val="007B410B"/>
    <w:rsid w:val="007B44EC"/>
    <w:rsid w:val="007B59FE"/>
    <w:rsid w:val="007B5AC0"/>
    <w:rsid w:val="007C028B"/>
    <w:rsid w:val="007C1341"/>
    <w:rsid w:val="007C334A"/>
    <w:rsid w:val="007C349B"/>
    <w:rsid w:val="007C4D11"/>
    <w:rsid w:val="007C5087"/>
    <w:rsid w:val="007C763F"/>
    <w:rsid w:val="007D099E"/>
    <w:rsid w:val="007D24AF"/>
    <w:rsid w:val="007D3138"/>
    <w:rsid w:val="007D31CE"/>
    <w:rsid w:val="007D41B0"/>
    <w:rsid w:val="007D5243"/>
    <w:rsid w:val="007D5CD5"/>
    <w:rsid w:val="007D69DD"/>
    <w:rsid w:val="007D71E0"/>
    <w:rsid w:val="007D77F5"/>
    <w:rsid w:val="007E1711"/>
    <w:rsid w:val="007E174E"/>
    <w:rsid w:val="007E188A"/>
    <w:rsid w:val="007E1E23"/>
    <w:rsid w:val="007E2229"/>
    <w:rsid w:val="007E26D0"/>
    <w:rsid w:val="007E27B5"/>
    <w:rsid w:val="007E3F4B"/>
    <w:rsid w:val="007E4DBE"/>
    <w:rsid w:val="007E5B7B"/>
    <w:rsid w:val="007E6D4D"/>
    <w:rsid w:val="007E7D36"/>
    <w:rsid w:val="007F0C37"/>
    <w:rsid w:val="007F0FD8"/>
    <w:rsid w:val="007F1513"/>
    <w:rsid w:val="007F1D13"/>
    <w:rsid w:val="007F204E"/>
    <w:rsid w:val="007F266E"/>
    <w:rsid w:val="007F2B28"/>
    <w:rsid w:val="007F2BB3"/>
    <w:rsid w:val="007F3A50"/>
    <w:rsid w:val="007F570D"/>
    <w:rsid w:val="007F580A"/>
    <w:rsid w:val="007F5AB2"/>
    <w:rsid w:val="007F660C"/>
    <w:rsid w:val="007F66D7"/>
    <w:rsid w:val="007F7E03"/>
    <w:rsid w:val="00800AD2"/>
    <w:rsid w:val="00800AFD"/>
    <w:rsid w:val="00800CE7"/>
    <w:rsid w:val="00801741"/>
    <w:rsid w:val="008018DF"/>
    <w:rsid w:val="00801CF0"/>
    <w:rsid w:val="008021D5"/>
    <w:rsid w:val="008022A4"/>
    <w:rsid w:val="00802CD0"/>
    <w:rsid w:val="008039DD"/>
    <w:rsid w:val="00805217"/>
    <w:rsid w:val="00806782"/>
    <w:rsid w:val="008068C7"/>
    <w:rsid w:val="00807269"/>
    <w:rsid w:val="00812CC0"/>
    <w:rsid w:val="0081373E"/>
    <w:rsid w:val="00813C8E"/>
    <w:rsid w:val="00813CF0"/>
    <w:rsid w:val="00814248"/>
    <w:rsid w:val="00814C08"/>
    <w:rsid w:val="00814E46"/>
    <w:rsid w:val="008157BA"/>
    <w:rsid w:val="00816082"/>
    <w:rsid w:val="0081625A"/>
    <w:rsid w:val="00816FEA"/>
    <w:rsid w:val="00820412"/>
    <w:rsid w:val="00820DAB"/>
    <w:rsid w:val="00821CC8"/>
    <w:rsid w:val="008228E4"/>
    <w:rsid w:val="00824C93"/>
    <w:rsid w:val="00825465"/>
    <w:rsid w:val="008256DE"/>
    <w:rsid w:val="00825D9C"/>
    <w:rsid w:val="00827102"/>
    <w:rsid w:val="00827847"/>
    <w:rsid w:val="008301BF"/>
    <w:rsid w:val="00831334"/>
    <w:rsid w:val="00831AE8"/>
    <w:rsid w:val="00833084"/>
    <w:rsid w:val="00833545"/>
    <w:rsid w:val="0083391A"/>
    <w:rsid w:val="00834CB1"/>
    <w:rsid w:val="00835258"/>
    <w:rsid w:val="008352CB"/>
    <w:rsid w:val="00835AEA"/>
    <w:rsid w:val="00836210"/>
    <w:rsid w:val="008374DB"/>
    <w:rsid w:val="008402C3"/>
    <w:rsid w:val="00840402"/>
    <w:rsid w:val="00840858"/>
    <w:rsid w:val="00840AE6"/>
    <w:rsid w:val="008419A3"/>
    <w:rsid w:val="008422D6"/>
    <w:rsid w:val="00842EE8"/>
    <w:rsid w:val="00843218"/>
    <w:rsid w:val="00844B12"/>
    <w:rsid w:val="00844F41"/>
    <w:rsid w:val="008468AD"/>
    <w:rsid w:val="0084699B"/>
    <w:rsid w:val="00847BB5"/>
    <w:rsid w:val="00850C67"/>
    <w:rsid w:val="008515FD"/>
    <w:rsid w:val="00851DD7"/>
    <w:rsid w:val="00852BD7"/>
    <w:rsid w:val="00853EB2"/>
    <w:rsid w:val="0085469A"/>
    <w:rsid w:val="008558B8"/>
    <w:rsid w:val="00855E62"/>
    <w:rsid w:val="00856062"/>
    <w:rsid w:val="008601F8"/>
    <w:rsid w:val="0086173E"/>
    <w:rsid w:val="008618BC"/>
    <w:rsid w:val="00863846"/>
    <w:rsid w:val="00864FB3"/>
    <w:rsid w:val="008658B2"/>
    <w:rsid w:val="00865CC3"/>
    <w:rsid w:val="00866116"/>
    <w:rsid w:val="00866B7F"/>
    <w:rsid w:val="00871C37"/>
    <w:rsid w:val="00871CC1"/>
    <w:rsid w:val="00873103"/>
    <w:rsid w:val="008741DD"/>
    <w:rsid w:val="008757D5"/>
    <w:rsid w:val="00875BA0"/>
    <w:rsid w:val="00876832"/>
    <w:rsid w:val="0087712C"/>
    <w:rsid w:val="00877321"/>
    <w:rsid w:val="008774E3"/>
    <w:rsid w:val="00877ED7"/>
    <w:rsid w:val="00880290"/>
    <w:rsid w:val="00882678"/>
    <w:rsid w:val="008828BB"/>
    <w:rsid w:val="00883F7F"/>
    <w:rsid w:val="00884869"/>
    <w:rsid w:val="00885D82"/>
    <w:rsid w:val="008869B4"/>
    <w:rsid w:val="00886C89"/>
    <w:rsid w:val="008873F8"/>
    <w:rsid w:val="008904D3"/>
    <w:rsid w:val="0089314B"/>
    <w:rsid w:val="008936E5"/>
    <w:rsid w:val="008944F1"/>
    <w:rsid w:val="00894E14"/>
    <w:rsid w:val="00895441"/>
    <w:rsid w:val="00896CA6"/>
    <w:rsid w:val="00897CEE"/>
    <w:rsid w:val="008A066F"/>
    <w:rsid w:val="008A18A6"/>
    <w:rsid w:val="008A19F6"/>
    <w:rsid w:val="008A2099"/>
    <w:rsid w:val="008A2C73"/>
    <w:rsid w:val="008A304D"/>
    <w:rsid w:val="008A3DE2"/>
    <w:rsid w:val="008A41B2"/>
    <w:rsid w:val="008A4F95"/>
    <w:rsid w:val="008A5A8A"/>
    <w:rsid w:val="008B11BB"/>
    <w:rsid w:val="008B1583"/>
    <w:rsid w:val="008B1D3D"/>
    <w:rsid w:val="008B1DA4"/>
    <w:rsid w:val="008B34F7"/>
    <w:rsid w:val="008B3566"/>
    <w:rsid w:val="008B362A"/>
    <w:rsid w:val="008B3EF0"/>
    <w:rsid w:val="008B3F57"/>
    <w:rsid w:val="008B4909"/>
    <w:rsid w:val="008B5AFF"/>
    <w:rsid w:val="008B5E1F"/>
    <w:rsid w:val="008B747D"/>
    <w:rsid w:val="008C1032"/>
    <w:rsid w:val="008C13DC"/>
    <w:rsid w:val="008C15E0"/>
    <w:rsid w:val="008C1DC7"/>
    <w:rsid w:val="008C4A84"/>
    <w:rsid w:val="008C4FB7"/>
    <w:rsid w:val="008C55FE"/>
    <w:rsid w:val="008C5CF6"/>
    <w:rsid w:val="008C5D05"/>
    <w:rsid w:val="008C6D82"/>
    <w:rsid w:val="008C70DF"/>
    <w:rsid w:val="008D05A8"/>
    <w:rsid w:val="008D07B1"/>
    <w:rsid w:val="008D2519"/>
    <w:rsid w:val="008D2CEA"/>
    <w:rsid w:val="008D3301"/>
    <w:rsid w:val="008D3719"/>
    <w:rsid w:val="008D3AB6"/>
    <w:rsid w:val="008D422F"/>
    <w:rsid w:val="008D451F"/>
    <w:rsid w:val="008D5778"/>
    <w:rsid w:val="008D594D"/>
    <w:rsid w:val="008D61D1"/>
    <w:rsid w:val="008D7222"/>
    <w:rsid w:val="008D7F26"/>
    <w:rsid w:val="008E173F"/>
    <w:rsid w:val="008E1DB5"/>
    <w:rsid w:val="008E2273"/>
    <w:rsid w:val="008E3534"/>
    <w:rsid w:val="008E4D75"/>
    <w:rsid w:val="008E52DE"/>
    <w:rsid w:val="008E5839"/>
    <w:rsid w:val="008E759C"/>
    <w:rsid w:val="008E78EC"/>
    <w:rsid w:val="008E7B90"/>
    <w:rsid w:val="008F2394"/>
    <w:rsid w:val="008F2D5E"/>
    <w:rsid w:val="008F2F4C"/>
    <w:rsid w:val="008F3139"/>
    <w:rsid w:val="008F3695"/>
    <w:rsid w:val="008F4551"/>
    <w:rsid w:val="008F674F"/>
    <w:rsid w:val="008F7689"/>
    <w:rsid w:val="008F76EC"/>
    <w:rsid w:val="008F7730"/>
    <w:rsid w:val="00900D01"/>
    <w:rsid w:val="00901D79"/>
    <w:rsid w:val="009034A4"/>
    <w:rsid w:val="00903B70"/>
    <w:rsid w:val="009044AB"/>
    <w:rsid w:val="009053FE"/>
    <w:rsid w:val="00905697"/>
    <w:rsid w:val="009063C3"/>
    <w:rsid w:val="00906B3E"/>
    <w:rsid w:val="00906B48"/>
    <w:rsid w:val="00906F75"/>
    <w:rsid w:val="00910333"/>
    <w:rsid w:val="009108AD"/>
    <w:rsid w:val="0091286D"/>
    <w:rsid w:val="00913675"/>
    <w:rsid w:val="009139B4"/>
    <w:rsid w:val="00914AEC"/>
    <w:rsid w:val="009159F0"/>
    <w:rsid w:val="009202F0"/>
    <w:rsid w:val="00920583"/>
    <w:rsid w:val="009205D6"/>
    <w:rsid w:val="00923435"/>
    <w:rsid w:val="00923957"/>
    <w:rsid w:val="00923CCE"/>
    <w:rsid w:val="00923E66"/>
    <w:rsid w:val="00923FBF"/>
    <w:rsid w:val="00924085"/>
    <w:rsid w:val="009240D2"/>
    <w:rsid w:val="00924724"/>
    <w:rsid w:val="0092475C"/>
    <w:rsid w:val="009250E2"/>
    <w:rsid w:val="00925D6D"/>
    <w:rsid w:val="00927C0D"/>
    <w:rsid w:val="009301B8"/>
    <w:rsid w:val="00932769"/>
    <w:rsid w:val="00934466"/>
    <w:rsid w:val="00934D3E"/>
    <w:rsid w:val="00934ECD"/>
    <w:rsid w:val="0093794B"/>
    <w:rsid w:val="00937BA8"/>
    <w:rsid w:val="00940283"/>
    <w:rsid w:val="00940F1F"/>
    <w:rsid w:val="00941763"/>
    <w:rsid w:val="009418C7"/>
    <w:rsid w:val="00941DF1"/>
    <w:rsid w:val="009428F0"/>
    <w:rsid w:val="0094372C"/>
    <w:rsid w:val="00943FF3"/>
    <w:rsid w:val="0094516A"/>
    <w:rsid w:val="009465DD"/>
    <w:rsid w:val="00946918"/>
    <w:rsid w:val="00946B6A"/>
    <w:rsid w:val="009472A0"/>
    <w:rsid w:val="00947E5A"/>
    <w:rsid w:val="00950719"/>
    <w:rsid w:val="00950FC1"/>
    <w:rsid w:val="00951E01"/>
    <w:rsid w:val="00952A48"/>
    <w:rsid w:val="009538AC"/>
    <w:rsid w:val="00953DC7"/>
    <w:rsid w:val="009556D0"/>
    <w:rsid w:val="00962D36"/>
    <w:rsid w:val="00962FAC"/>
    <w:rsid w:val="00964A46"/>
    <w:rsid w:val="009652F7"/>
    <w:rsid w:val="00965FC5"/>
    <w:rsid w:val="009664E1"/>
    <w:rsid w:val="009671BC"/>
    <w:rsid w:val="0096721D"/>
    <w:rsid w:val="009706E7"/>
    <w:rsid w:val="00970768"/>
    <w:rsid w:val="00971146"/>
    <w:rsid w:val="0097183C"/>
    <w:rsid w:val="00971B81"/>
    <w:rsid w:val="00972C8F"/>
    <w:rsid w:val="00973584"/>
    <w:rsid w:val="00973891"/>
    <w:rsid w:val="0097411B"/>
    <w:rsid w:val="009742E2"/>
    <w:rsid w:val="009756BE"/>
    <w:rsid w:val="00975BB3"/>
    <w:rsid w:val="009760FE"/>
    <w:rsid w:val="0097757A"/>
    <w:rsid w:val="00980000"/>
    <w:rsid w:val="0098029B"/>
    <w:rsid w:val="0098053F"/>
    <w:rsid w:val="00980816"/>
    <w:rsid w:val="00981573"/>
    <w:rsid w:val="00981A75"/>
    <w:rsid w:val="00981A8F"/>
    <w:rsid w:val="00983327"/>
    <w:rsid w:val="009838B1"/>
    <w:rsid w:val="009858E9"/>
    <w:rsid w:val="0098598D"/>
    <w:rsid w:val="00991C12"/>
    <w:rsid w:val="0099230E"/>
    <w:rsid w:val="00992BC8"/>
    <w:rsid w:val="00992FB8"/>
    <w:rsid w:val="00993D91"/>
    <w:rsid w:val="00994FAF"/>
    <w:rsid w:val="0099502D"/>
    <w:rsid w:val="00995A2E"/>
    <w:rsid w:val="00995BEE"/>
    <w:rsid w:val="00995FAA"/>
    <w:rsid w:val="00996259"/>
    <w:rsid w:val="00997308"/>
    <w:rsid w:val="009A05D1"/>
    <w:rsid w:val="009A0693"/>
    <w:rsid w:val="009A17D1"/>
    <w:rsid w:val="009A2695"/>
    <w:rsid w:val="009A330C"/>
    <w:rsid w:val="009A36CB"/>
    <w:rsid w:val="009A4ED4"/>
    <w:rsid w:val="009A6B40"/>
    <w:rsid w:val="009A71F1"/>
    <w:rsid w:val="009A77A1"/>
    <w:rsid w:val="009B0D6E"/>
    <w:rsid w:val="009B18AD"/>
    <w:rsid w:val="009B2769"/>
    <w:rsid w:val="009B2991"/>
    <w:rsid w:val="009B36DD"/>
    <w:rsid w:val="009B3C25"/>
    <w:rsid w:val="009B427F"/>
    <w:rsid w:val="009B441C"/>
    <w:rsid w:val="009B6CDC"/>
    <w:rsid w:val="009B6F71"/>
    <w:rsid w:val="009C09EA"/>
    <w:rsid w:val="009C0D14"/>
    <w:rsid w:val="009C2283"/>
    <w:rsid w:val="009C243D"/>
    <w:rsid w:val="009C29F2"/>
    <w:rsid w:val="009C2D25"/>
    <w:rsid w:val="009C4EFB"/>
    <w:rsid w:val="009C68B5"/>
    <w:rsid w:val="009C6FDE"/>
    <w:rsid w:val="009C7FAB"/>
    <w:rsid w:val="009D2DB9"/>
    <w:rsid w:val="009D397C"/>
    <w:rsid w:val="009D4EFF"/>
    <w:rsid w:val="009D5251"/>
    <w:rsid w:val="009D594C"/>
    <w:rsid w:val="009D595D"/>
    <w:rsid w:val="009D62B5"/>
    <w:rsid w:val="009D6394"/>
    <w:rsid w:val="009D6F62"/>
    <w:rsid w:val="009D7BEB"/>
    <w:rsid w:val="009E088A"/>
    <w:rsid w:val="009E2126"/>
    <w:rsid w:val="009E22B8"/>
    <w:rsid w:val="009E39EE"/>
    <w:rsid w:val="009E3D06"/>
    <w:rsid w:val="009E42C6"/>
    <w:rsid w:val="009E449C"/>
    <w:rsid w:val="009E46B2"/>
    <w:rsid w:val="009E4960"/>
    <w:rsid w:val="009E4CA3"/>
    <w:rsid w:val="009E50DA"/>
    <w:rsid w:val="009E5D59"/>
    <w:rsid w:val="009E6A5D"/>
    <w:rsid w:val="009E7A7B"/>
    <w:rsid w:val="009E7AC7"/>
    <w:rsid w:val="009F0134"/>
    <w:rsid w:val="009F0305"/>
    <w:rsid w:val="009F0986"/>
    <w:rsid w:val="009F1942"/>
    <w:rsid w:val="009F2EFA"/>
    <w:rsid w:val="009F3839"/>
    <w:rsid w:val="009F3865"/>
    <w:rsid w:val="009F4F36"/>
    <w:rsid w:val="009F5359"/>
    <w:rsid w:val="009F5BA2"/>
    <w:rsid w:val="009F5D56"/>
    <w:rsid w:val="009F73BD"/>
    <w:rsid w:val="00A0174D"/>
    <w:rsid w:val="00A01AD2"/>
    <w:rsid w:val="00A02326"/>
    <w:rsid w:val="00A023BA"/>
    <w:rsid w:val="00A03414"/>
    <w:rsid w:val="00A04427"/>
    <w:rsid w:val="00A05BAE"/>
    <w:rsid w:val="00A05FF2"/>
    <w:rsid w:val="00A06EDA"/>
    <w:rsid w:val="00A108A1"/>
    <w:rsid w:val="00A11104"/>
    <w:rsid w:val="00A11605"/>
    <w:rsid w:val="00A118BC"/>
    <w:rsid w:val="00A14A09"/>
    <w:rsid w:val="00A14A62"/>
    <w:rsid w:val="00A15ACD"/>
    <w:rsid w:val="00A1690C"/>
    <w:rsid w:val="00A16D19"/>
    <w:rsid w:val="00A170C2"/>
    <w:rsid w:val="00A175D9"/>
    <w:rsid w:val="00A20C65"/>
    <w:rsid w:val="00A219EA"/>
    <w:rsid w:val="00A21E1F"/>
    <w:rsid w:val="00A230A2"/>
    <w:rsid w:val="00A234D8"/>
    <w:rsid w:val="00A238A1"/>
    <w:rsid w:val="00A24132"/>
    <w:rsid w:val="00A24608"/>
    <w:rsid w:val="00A246CD"/>
    <w:rsid w:val="00A24F31"/>
    <w:rsid w:val="00A2587F"/>
    <w:rsid w:val="00A25FAF"/>
    <w:rsid w:val="00A26B32"/>
    <w:rsid w:val="00A27C91"/>
    <w:rsid w:val="00A27ECB"/>
    <w:rsid w:val="00A302AE"/>
    <w:rsid w:val="00A30839"/>
    <w:rsid w:val="00A31AF5"/>
    <w:rsid w:val="00A31CC5"/>
    <w:rsid w:val="00A31F86"/>
    <w:rsid w:val="00A32452"/>
    <w:rsid w:val="00A33338"/>
    <w:rsid w:val="00A333FE"/>
    <w:rsid w:val="00A3363D"/>
    <w:rsid w:val="00A3372D"/>
    <w:rsid w:val="00A34513"/>
    <w:rsid w:val="00A35288"/>
    <w:rsid w:val="00A35593"/>
    <w:rsid w:val="00A3661C"/>
    <w:rsid w:val="00A36F74"/>
    <w:rsid w:val="00A3742F"/>
    <w:rsid w:val="00A37726"/>
    <w:rsid w:val="00A40F45"/>
    <w:rsid w:val="00A41950"/>
    <w:rsid w:val="00A41F5A"/>
    <w:rsid w:val="00A42E0A"/>
    <w:rsid w:val="00A42E73"/>
    <w:rsid w:val="00A43088"/>
    <w:rsid w:val="00A435AB"/>
    <w:rsid w:val="00A435BE"/>
    <w:rsid w:val="00A43A80"/>
    <w:rsid w:val="00A44650"/>
    <w:rsid w:val="00A4466D"/>
    <w:rsid w:val="00A44FE2"/>
    <w:rsid w:val="00A451BC"/>
    <w:rsid w:val="00A46E69"/>
    <w:rsid w:val="00A47067"/>
    <w:rsid w:val="00A47B7D"/>
    <w:rsid w:val="00A509CA"/>
    <w:rsid w:val="00A51A40"/>
    <w:rsid w:val="00A5249F"/>
    <w:rsid w:val="00A52A0B"/>
    <w:rsid w:val="00A52A61"/>
    <w:rsid w:val="00A52B78"/>
    <w:rsid w:val="00A532B5"/>
    <w:rsid w:val="00A545D7"/>
    <w:rsid w:val="00A56325"/>
    <w:rsid w:val="00A56C4B"/>
    <w:rsid w:val="00A5721D"/>
    <w:rsid w:val="00A57849"/>
    <w:rsid w:val="00A60378"/>
    <w:rsid w:val="00A614D4"/>
    <w:rsid w:val="00A61580"/>
    <w:rsid w:val="00A6280A"/>
    <w:rsid w:val="00A63D77"/>
    <w:rsid w:val="00A644D5"/>
    <w:rsid w:val="00A66F93"/>
    <w:rsid w:val="00A676C0"/>
    <w:rsid w:val="00A718B2"/>
    <w:rsid w:val="00A72365"/>
    <w:rsid w:val="00A72E31"/>
    <w:rsid w:val="00A735B6"/>
    <w:rsid w:val="00A74A5D"/>
    <w:rsid w:val="00A758BE"/>
    <w:rsid w:val="00A76C6B"/>
    <w:rsid w:val="00A77517"/>
    <w:rsid w:val="00A7755A"/>
    <w:rsid w:val="00A77766"/>
    <w:rsid w:val="00A77A12"/>
    <w:rsid w:val="00A819DD"/>
    <w:rsid w:val="00A82874"/>
    <w:rsid w:val="00A82A35"/>
    <w:rsid w:val="00A838CF"/>
    <w:rsid w:val="00A8435F"/>
    <w:rsid w:val="00A84B12"/>
    <w:rsid w:val="00A84D18"/>
    <w:rsid w:val="00A87F7D"/>
    <w:rsid w:val="00A90CB0"/>
    <w:rsid w:val="00A91180"/>
    <w:rsid w:val="00A91D20"/>
    <w:rsid w:val="00A91E71"/>
    <w:rsid w:val="00A926D2"/>
    <w:rsid w:val="00A934CF"/>
    <w:rsid w:val="00A93BFA"/>
    <w:rsid w:val="00A93F64"/>
    <w:rsid w:val="00A94DF8"/>
    <w:rsid w:val="00A94E3A"/>
    <w:rsid w:val="00A97848"/>
    <w:rsid w:val="00AA05B4"/>
    <w:rsid w:val="00AA0F02"/>
    <w:rsid w:val="00AA1B8E"/>
    <w:rsid w:val="00AA5B0A"/>
    <w:rsid w:val="00AA6750"/>
    <w:rsid w:val="00AA68F5"/>
    <w:rsid w:val="00AA70F8"/>
    <w:rsid w:val="00AA7F11"/>
    <w:rsid w:val="00AB1EA6"/>
    <w:rsid w:val="00AB2F01"/>
    <w:rsid w:val="00AB3E09"/>
    <w:rsid w:val="00AB4406"/>
    <w:rsid w:val="00AB676D"/>
    <w:rsid w:val="00AB7989"/>
    <w:rsid w:val="00AC03C1"/>
    <w:rsid w:val="00AC1994"/>
    <w:rsid w:val="00AC45E7"/>
    <w:rsid w:val="00AC4A4C"/>
    <w:rsid w:val="00AC4E89"/>
    <w:rsid w:val="00AC5458"/>
    <w:rsid w:val="00AC6E4C"/>
    <w:rsid w:val="00AC7DE3"/>
    <w:rsid w:val="00AD2922"/>
    <w:rsid w:val="00AD7E54"/>
    <w:rsid w:val="00AE0064"/>
    <w:rsid w:val="00AE03A4"/>
    <w:rsid w:val="00AE0658"/>
    <w:rsid w:val="00AE095E"/>
    <w:rsid w:val="00AE1511"/>
    <w:rsid w:val="00AE3456"/>
    <w:rsid w:val="00AE37C4"/>
    <w:rsid w:val="00AE3BC0"/>
    <w:rsid w:val="00AE3C31"/>
    <w:rsid w:val="00AE5AF3"/>
    <w:rsid w:val="00AE5E2C"/>
    <w:rsid w:val="00AE6EAB"/>
    <w:rsid w:val="00AF112D"/>
    <w:rsid w:val="00AF35DD"/>
    <w:rsid w:val="00AF4191"/>
    <w:rsid w:val="00AF4C08"/>
    <w:rsid w:val="00AF59C7"/>
    <w:rsid w:val="00AF59CE"/>
    <w:rsid w:val="00AF5E01"/>
    <w:rsid w:val="00AF7667"/>
    <w:rsid w:val="00AF7F16"/>
    <w:rsid w:val="00B0001B"/>
    <w:rsid w:val="00B0095F"/>
    <w:rsid w:val="00B0148B"/>
    <w:rsid w:val="00B015A1"/>
    <w:rsid w:val="00B02CB8"/>
    <w:rsid w:val="00B0307D"/>
    <w:rsid w:val="00B03F39"/>
    <w:rsid w:val="00B0626A"/>
    <w:rsid w:val="00B07D65"/>
    <w:rsid w:val="00B10515"/>
    <w:rsid w:val="00B106F8"/>
    <w:rsid w:val="00B108A9"/>
    <w:rsid w:val="00B11FB6"/>
    <w:rsid w:val="00B1236A"/>
    <w:rsid w:val="00B12CA5"/>
    <w:rsid w:val="00B12D53"/>
    <w:rsid w:val="00B14C47"/>
    <w:rsid w:val="00B14CBF"/>
    <w:rsid w:val="00B15ADF"/>
    <w:rsid w:val="00B15C8B"/>
    <w:rsid w:val="00B15D9B"/>
    <w:rsid w:val="00B17B7A"/>
    <w:rsid w:val="00B20AF7"/>
    <w:rsid w:val="00B20C31"/>
    <w:rsid w:val="00B21551"/>
    <w:rsid w:val="00B21E8B"/>
    <w:rsid w:val="00B2234C"/>
    <w:rsid w:val="00B228E3"/>
    <w:rsid w:val="00B23510"/>
    <w:rsid w:val="00B243F6"/>
    <w:rsid w:val="00B2479A"/>
    <w:rsid w:val="00B24903"/>
    <w:rsid w:val="00B2549F"/>
    <w:rsid w:val="00B254D2"/>
    <w:rsid w:val="00B27E77"/>
    <w:rsid w:val="00B30D2E"/>
    <w:rsid w:val="00B317FF"/>
    <w:rsid w:val="00B32963"/>
    <w:rsid w:val="00B330B7"/>
    <w:rsid w:val="00B33E63"/>
    <w:rsid w:val="00B347AC"/>
    <w:rsid w:val="00B3519C"/>
    <w:rsid w:val="00B365B3"/>
    <w:rsid w:val="00B37E02"/>
    <w:rsid w:val="00B403E1"/>
    <w:rsid w:val="00B40524"/>
    <w:rsid w:val="00B4090D"/>
    <w:rsid w:val="00B40B42"/>
    <w:rsid w:val="00B412D4"/>
    <w:rsid w:val="00B41969"/>
    <w:rsid w:val="00B42817"/>
    <w:rsid w:val="00B42FE8"/>
    <w:rsid w:val="00B4414E"/>
    <w:rsid w:val="00B44588"/>
    <w:rsid w:val="00B453C8"/>
    <w:rsid w:val="00B459BF"/>
    <w:rsid w:val="00B45EEF"/>
    <w:rsid w:val="00B5093E"/>
    <w:rsid w:val="00B50E13"/>
    <w:rsid w:val="00B511C7"/>
    <w:rsid w:val="00B512C3"/>
    <w:rsid w:val="00B52F40"/>
    <w:rsid w:val="00B52F9B"/>
    <w:rsid w:val="00B534AE"/>
    <w:rsid w:val="00B5359D"/>
    <w:rsid w:val="00B54604"/>
    <w:rsid w:val="00B546E6"/>
    <w:rsid w:val="00B549B0"/>
    <w:rsid w:val="00B5640A"/>
    <w:rsid w:val="00B56D88"/>
    <w:rsid w:val="00B606E5"/>
    <w:rsid w:val="00B6180D"/>
    <w:rsid w:val="00B61A48"/>
    <w:rsid w:val="00B62C9E"/>
    <w:rsid w:val="00B7066E"/>
    <w:rsid w:val="00B71D5C"/>
    <w:rsid w:val="00B729DD"/>
    <w:rsid w:val="00B73DCC"/>
    <w:rsid w:val="00B73FED"/>
    <w:rsid w:val="00B74304"/>
    <w:rsid w:val="00B74564"/>
    <w:rsid w:val="00B74AA8"/>
    <w:rsid w:val="00B74C07"/>
    <w:rsid w:val="00B75184"/>
    <w:rsid w:val="00B75521"/>
    <w:rsid w:val="00B775E5"/>
    <w:rsid w:val="00B7781F"/>
    <w:rsid w:val="00B80425"/>
    <w:rsid w:val="00B81B6E"/>
    <w:rsid w:val="00B840B2"/>
    <w:rsid w:val="00B841E0"/>
    <w:rsid w:val="00B848CA"/>
    <w:rsid w:val="00B84CA7"/>
    <w:rsid w:val="00B8541E"/>
    <w:rsid w:val="00B86182"/>
    <w:rsid w:val="00B86F10"/>
    <w:rsid w:val="00B87995"/>
    <w:rsid w:val="00B907D8"/>
    <w:rsid w:val="00B90F91"/>
    <w:rsid w:val="00B916C9"/>
    <w:rsid w:val="00B922B0"/>
    <w:rsid w:val="00B93548"/>
    <w:rsid w:val="00B947C3"/>
    <w:rsid w:val="00B94E47"/>
    <w:rsid w:val="00B95D4A"/>
    <w:rsid w:val="00B96924"/>
    <w:rsid w:val="00B9715C"/>
    <w:rsid w:val="00B97773"/>
    <w:rsid w:val="00B97D70"/>
    <w:rsid w:val="00BA10A1"/>
    <w:rsid w:val="00BA193F"/>
    <w:rsid w:val="00BA25E8"/>
    <w:rsid w:val="00BA2964"/>
    <w:rsid w:val="00BA35C3"/>
    <w:rsid w:val="00BA38A4"/>
    <w:rsid w:val="00BA3B0A"/>
    <w:rsid w:val="00BA6FA4"/>
    <w:rsid w:val="00BA73CF"/>
    <w:rsid w:val="00BA777F"/>
    <w:rsid w:val="00BA7C1E"/>
    <w:rsid w:val="00BB0862"/>
    <w:rsid w:val="00BB1895"/>
    <w:rsid w:val="00BB1C6B"/>
    <w:rsid w:val="00BB4C15"/>
    <w:rsid w:val="00BB5B7C"/>
    <w:rsid w:val="00BB66AA"/>
    <w:rsid w:val="00BC018D"/>
    <w:rsid w:val="00BC2FA7"/>
    <w:rsid w:val="00BC3319"/>
    <w:rsid w:val="00BC38C1"/>
    <w:rsid w:val="00BC48B8"/>
    <w:rsid w:val="00BC4F54"/>
    <w:rsid w:val="00BC5945"/>
    <w:rsid w:val="00BC6285"/>
    <w:rsid w:val="00BC72C7"/>
    <w:rsid w:val="00BC7810"/>
    <w:rsid w:val="00BC79E2"/>
    <w:rsid w:val="00BD01C1"/>
    <w:rsid w:val="00BD0341"/>
    <w:rsid w:val="00BD0358"/>
    <w:rsid w:val="00BD1C2F"/>
    <w:rsid w:val="00BD3021"/>
    <w:rsid w:val="00BD3342"/>
    <w:rsid w:val="00BD40E4"/>
    <w:rsid w:val="00BD466C"/>
    <w:rsid w:val="00BD5EA0"/>
    <w:rsid w:val="00BD65D0"/>
    <w:rsid w:val="00BD68BC"/>
    <w:rsid w:val="00BE3B20"/>
    <w:rsid w:val="00BE3C80"/>
    <w:rsid w:val="00BE613B"/>
    <w:rsid w:val="00BE7168"/>
    <w:rsid w:val="00BF0937"/>
    <w:rsid w:val="00BF20EB"/>
    <w:rsid w:val="00BF2141"/>
    <w:rsid w:val="00BF3120"/>
    <w:rsid w:val="00BF3661"/>
    <w:rsid w:val="00BF550B"/>
    <w:rsid w:val="00BF56F0"/>
    <w:rsid w:val="00BF6E71"/>
    <w:rsid w:val="00BF7ADB"/>
    <w:rsid w:val="00C02856"/>
    <w:rsid w:val="00C02A06"/>
    <w:rsid w:val="00C05206"/>
    <w:rsid w:val="00C05B93"/>
    <w:rsid w:val="00C0604E"/>
    <w:rsid w:val="00C06F5D"/>
    <w:rsid w:val="00C07276"/>
    <w:rsid w:val="00C072AB"/>
    <w:rsid w:val="00C074A0"/>
    <w:rsid w:val="00C0789C"/>
    <w:rsid w:val="00C078DD"/>
    <w:rsid w:val="00C07AAF"/>
    <w:rsid w:val="00C07B49"/>
    <w:rsid w:val="00C07BD0"/>
    <w:rsid w:val="00C07CFC"/>
    <w:rsid w:val="00C111D1"/>
    <w:rsid w:val="00C12884"/>
    <w:rsid w:val="00C12C3F"/>
    <w:rsid w:val="00C12D2B"/>
    <w:rsid w:val="00C1322A"/>
    <w:rsid w:val="00C14756"/>
    <w:rsid w:val="00C147A1"/>
    <w:rsid w:val="00C16AA0"/>
    <w:rsid w:val="00C21D12"/>
    <w:rsid w:val="00C2286B"/>
    <w:rsid w:val="00C232CC"/>
    <w:rsid w:val="00C2364B"/>
    <w:rsid w:val="00C238E3"/>
    <w:rsid w:val="00C23FFB"/>
    <w:rsid w:val="00C2437B"/>
    <w:rsid w:val="00C259EB"/>
    <w:rsid w:val="00C26449"/>
    <w:rsid w:val="00C2771D"/>
    <w:rsid w:val="00C30515"/>
    <w:rsid w:val="00C31026"/>
    <w:rsid w:val="00C31906"/>
    <w:rsid w:val="00C324E9"/>
    <w:rsid w:val="00C33F1D"/>
    <w:rsid w:val="00C34268"/>
    <w:rsid w:val="00C34711"/>
    <w:rsid w:val="00C347A7"/>
    <w:rsid w:val="00C3563E"/>
    <w:rsid w:val="00C402B3"/>
    <w:rsid w:val="00C4099D"/>
    <w:rsid w:val="00C42432"/>
    <w:rsid w:val="00C42583"/>
    <w:rsid w:val="00C43F79"/>
    <w:rsid w:val="00C44799"/>
    <w:rsid w:val="00C450D3"/>
    <w:rsid w:val="00C46FFA"/>
    <w:rsid w:val="00C47001"/>
    <w:rsid w:val="00C47BB6"/>
    <w:rsid w:val="00C50272"/>
    <w:rsid w:val="00C51193"/>
    <w:rsid w:val="00C516FA"/>
    <w:rsid w:val="00C52BF7"/>
    <w:rsid w:val="00C53986"/>
    <w:rsid w:val="00C54697"/>
    <w:rsid w:val="00C564DC"/>
    <w:rsid w:val="00C568D5"/>
    <w:rsid w:val="00C571C3"/>
    <w:rsid w:val="00C6003C"/>
    <w:rsid w:val="00C60641"/>
    <w:rsid w:val="00C616DF"/>
    <w:rsid w:val="00C619AC"/>
    <w:rsid w:val="00C622CE"/>
    <w:rsid w:val="00C6262E"/>
    <w:rsid w:val="00C63D90"/>
    <w:rsid w:val="00C641CE"/>
    <w:rsid w:val="00C649E6"/>
    <w:rsid w:val="00C64E4A"/>
    <w:rsid w:val="00C656EA"/>
    <w:rsid w:val="00C65D58"/>
    <w:rsid w:val="00C664ED"/>
    <w:rsid w:val="00C66BDD"/>
    <w:rsid w:val="00C679D1"/>
    <w:rsid w:val="00C67B27"/>
    <w:rsid w:val="00C7245B"/>
    <w:rsid w:val="00C7385E"/>
    <w:rsid w:val="00C754F8"/>
    <w:rsid w:val="00C759EB"/>
    <w:rsid w:val="00C773D9"/>
    <w:rsid w:val="00C80A45"/>
    <w:rsid w:val="00C813D0"/>
    <w:rsid w:val="00C81E5E"/>
    <w:rsid w:val="00C84522"/>
    <w:rsid w:val="00C85F87"/>
    <w:rsid w:val="00C86389"/>
    <w:rsid w:val="00C86943"/>
    <w:rsid w:val="00C869C8"/>
    <w:rsid w:val="00C86B46"/>
    <w:rsid w:val="00C87718"/>
    <w:rsid w:val="00C902A2"/>
    <w:rsid w:val="00C92C48"/>
    <w:rsid w:val="00C931E9"/>
    <w:rsid w:val="00C93F29"/>
    <w:rsid w:val="00C94F46"/>
    <w:rsid w:val="00C94FDD"/>
    <w:rsid w:val="00C951B3"/>
    <w:rsid w:val="00C95974"/>
    <w:rsid w:val="00C96640"/>
    <w:rsid w:val="00C9672C"/>
    <w:rsid w:val="00C96B2F"/>
    <w:rsid w:val="00C9703E"/>
    <w:rsid w:val="00C97E0A"/>
    <w:rsid w:val="00CA11D1"/>
    <w:rsid w:val="00CA29F7"/>
    <w:rsid w:val="00CA32A6"/>
    <w:rsid w:val="00CA42D4"/>
    <w:rsid w:val="00CA778E"/>
    <w:rsid w:val="00CA7D62"/>
    <w:rsid w:val="00CB2B31"/>
    <w:rsid w:val="00CB2BD6"/>
    <w:rsid w:val="00CB2DFE"/>
    <w:rsid w:val="00CB2F10"/>
    <w:rsid w:val="00CB3520"/>
    <w:rsid w:val="00CB3FD7"/>
    <w:rsid w:val="00CB5525"/>
    <w:rsid w:val="00CB5C4A"/>
    <w:rsid w:val="00CB5EE6"/>
    <w:rsid w:val="00CB670A"/>
    <w:rsid w:val="00CB67D7"/>
    <w:rsid w:val="00CB76B3"/>
    <w:rsid w:val="00CC0884"/>
    <w:rsid w:val="00CC1648"/>
    <w:rsid w:val="00CC19E9"/>
    <w:rsid w:val="00CC2457"/>
    <w:rsid w:val="00CC2A11"/>
    <w:rsid w:val="00CC2C15"/>
    <w:rsid w:val="00CC2D0B"/>
    <w:rsid w:val="00CC3B55"/>
    <w:rsid w:val="00CC5093"/>
    <w:rsid w:val="00CC531C"/>
    <w:rsid w:val="00CC579E"/>
    <w:rsid w:val="00CC6360"/>
    <w:rsid w:val="00CC73C4"/>
    <w:rsid w:val="00CC76B1"/>
    <w:rsid w:val="00CD0389"/>
    <w:rsid w:val="00CD0AEB"/>
    <w:rsid w:val="00CD13C3"/>
    <w:rsid w:val="00CD140C"/>
    <w:rsid w:val="00CD1482"/>
    <w:rsid w:val="00CD1713"/>
    <w:rsid w:val="00CD1881"/>
    <w:rsid w:val="00CD1AEC"/>
    <w:rsid w:val="00CD1F43"/>
    <w:rsid w:val="00CD2063"/>
    <w:rsid w:val="00CD2EA1"/>
    <w:rsid w:val="00CD310B"/>
    <w:rsid w:val="00CD532E"/>
    <w:rsid w:val="00CD5DD0"/>
    <w:rsid w:val="00CD6DB6"/>
    <w:rsid w:val="00CD79BC"/>
    <w:rsid w:val="00CD7A12"/>
    <w:rsid w:val="00CE074E"/>
    <w:rsid w:val="00CE1EAC"/>
    <w:rsid w:val="00CE2FE4"/>
    <w:rsid w:val="00CE3356"/>
    <w:rsid w:val="00CE39B5"/>
    <w:rsid w:val="00CE4CFA"/>
    <w:rsid w:val="00CE53C3"/>
    <w:rsid w:val="00CE68E3"/>
    <w:rsid w:val="00CE6959"/>
    <w:rsid w:val="00CE7789"/>
    <w:rsid w:val="00CE7D51"/>
    <w:rsid w:val="00CF01E3"/>
    <w:rsid w:val="00CF03FC"/>
    <w:rsid w:val="00CF0B17"/>
    <w:rsid w:val="00CF0BD5"/>
    <w:rsid w:val="00CF1E09"/>
    <w:rsid w:val="00CF2083"/>
    <w:rsid w:val="00CF39D4"/>
    <w:rsid w:val="00CF3E78"/>
    <w:rsid w:val="00CF64A6"/>
    <w:rsid w:val="00CF6FC1"/>
    <w:rsid w:val="00CF7CDF"/>
    <w:rsid w:val="00CF7D76"/>
    <w:rsid w:val="00D01301"/>
    <w:rsid w:val="00D01B1F"/>
    <w:rsid w:val="00D01CC6"/>
    <w:rsid w:val="00D02A32"/>
    <w:rsid w:val="00D02E54"/>
    <w:rsid w:val="00D03044"/>
    <w:rsid w:val="00D04C4F"/>
    <w:rsid w:val="00D04FB2"/>
    <w:rsid w:val="00D059D2"/>
    <w:rsid w:val="00D06840"/>
    <w:rsid w:val="00D07734"/>
    <w:rsid w:val="00D07997"/>
    <w:rsid w:val="00D10DBB"/>
    <w:rsid w:val="00D12AC7"/>
    <w:rsid w:val="00D13C8F"/>
    <w:rsid w:val="00D13CDF"/>
    <w:rsid w:val="00D146E7"/>
    <w:rsid w:val="00D147D0"/>
    <w:rsid w:val="00D14A1B"/>
    <w:rsid w:val="00D15F19"/>
    <w:rsid w:val="00D17D56"/>
    <w:rsid w:val="00D20132"/>
    <w:rsid w:val="00D210CD"/>
    <w:rsid w:val="00D21C9D"/>
    <w:rsid w:val="00D234B9"/>
    <w:rsid w:val="00D23FD7"/>
    <w:rsid w:val="00D24E99"/>
    <w:rsid w:val="00D2511F"/>
    <w:rsid w:val="00D27BA8"/>
    <w:rsid w:val="00D27D11"/>
    <w:rsid w:val="00D3079C"/>
    <w:rsid w:val="00D31188"/>
    <w:rsid w:val="00D321EF"/>
    <w:rsid w:val="00D328E8"/>
    <w:rsid w:val="00D33C31"/>
    <w:rsid w:val="00D3409C"/>
    <w:rsid w:val="00D34339"/>
    <w:rsid w:val="00D361E7"/>
    <w:rsid w:val="00D37193"/>
    <w:rsid w:val="00D376F0"/>
    <w:rsid w:val="00D4129A"/>
    <w:rsid w:val="00D41F22"/>
    <w:rsid w:val="00D4234F"/>
    <w:rsid w:val="00D4249F"/>
    <w:rsid w:val="00D4291D"/>
    <w:rsid w:val="00D4307B"/>
    <w:rsid w:val="00D431D5"/>
    <w:rsid w:val="00D435B2"/>
    <w:rsid w:val="00D436A1"/>
    <w:rsid w:val="00D43D10"/>
    <w:rsid w:val="00D4425B"/>
    <w:rsid w:val="00D4488B"/>
    <w:rsid w:val="00D45925"/>
    <w:rsid w:val="00D4598C"/>
    <w:rsid w:val="00D45E7E"/>
    <w:rsid w:val="00D460BE"/>
    <w:rsid w:val="00D46A96"/>
    <w:rsid w:val="00D46B2F"/>
    <w:rsid w:val="00D46F61"/>
    <w:rsid w:val="00D4708C"/>
    <w:rsid w:val="00D47320"/>
    <w:rsid w:val="00D47965"/>
    <w:rsid w:val="00D50F63"/>
    <w:rsid w:val="00D517F2"/>
    <w:rsid w:val="00D524B7"/>
    <w:rsid w:val="00D53EC1"/>
    <w:rsid w:val="00D55CE4"/>
    <w:rsid w:val="00D56517"/>
    <w:rsid w:val="00D5790F"/>
    <w:rsid w:val="00D607F6"/>
    <w:rsid w:val="00D60906"/>
    <w:rsid w:val="00D652F5"/>
    <w:rsid w:val="00D65C64"/>
    <w:rsid w:val="00D6666F"/>
    <w:rsid w:val="00D66826"/>
    <w:rsid w:val="00D66F4E"/>
    <w:rsid w:val="00D67065"/>
    <w:rsid w:val="00D673E5"/>
    <w:rsid w:val="00D704B2"/>
    <w:rsid w:val="00D70BD1"/>
    <w:rsid w:val="00D71F7D"/>
    <w:rsid w:val="00D724F2"/>
    <w:rsid w:val="00D72939"/>
    <w:rsid w:val="00D73BC2"/>
    <w:rsid w:val="00D75005"/>
    <w:rsid w:val="00D7564B"/>
    <w:rsid w:val="00D7726F"/>
    <w:rsid w:val="00D80204"/>
    <w:rsid w:val="00D81558"/>
    <w:rsid w:val="00D8187A"/>
    <w:rsid w:val="00D8204E"/>
    <w:rsid w:val="00D8290B"/>
    <w:rsid w:val="00D832C6"/>
    <w:rsid w:val="00D84162"/>
    <w:rsid w:val="00D85B26"/>
    <w:rsid w:val="00D85D5D"/>
    <w:rsid w:val="00D868A4"/>
    <w:rsid w:val="00D86AD9"/>
    <w:rsid w:val="00D877B2"/>
    <w:rsid w:val="00D925EC"/>
    <w:rsid w:val="00D92DA0"/>
    <w:rsid w:val="00D92DE5"/>
    <w:rsid w:val="00D94149"/>
    <w:rsid w:val="00D95199"/>
    <w:rsid w:val="00D9536E"/>
    <w:rsid w:val="00D953BF"/>
    <w:rsid w:val="00D96E91"/>
    <w:rsid w:val="00D96E94"/>
    <w:rsid w:val="00D979DE"/>
    <w:rsid w:val="00D97BD1"/>
    <w:rsid w:val="00D97F92"/>
    <w:rsid w:val="00DA1EC8"/>
    <w:rsid w:val="00DA2CAE"/>
    <w:rsid w:val="00DA393D"/>
    <w:rsid w:val="00DA41D8"/>
    <w:rsid w:val="00DA59B7"/>
    <w:rsid w:val="00DA6ED3"/>
    <w:rsid w:val="00DB0C3D"/>
    <w:rsid w:val="00DB21CB"/>
    <w:rsid w:val="00DB341B"/>
    <w:rsid w:val="00DB3EED"/>
    <w:rsid w:val="00DB49DB"/>
    <w:rsid w:val="00DB572C"/>
    <w:rsid w:val="00DB5732"/>
    <w:rsid w:val="00DB62A3"/>
    <w:rsid w:val="00DB6EF3"/>
    <w:rsid w:val="00DC069D"/>
    <w:rsid w:val="00DC0939"/>
    <w:rsid w:val="00DC157A"/>
    <w:rsid w:val="00DC1D4C"/>
    <w:rsid w:val="00DC4BBC"/>
    <w:rsid w:val="00DC5838"/>
    <w:rsid w:val="00DC62A6"/>
    <w:rsid w:val="00DD0A78"/>
    <w:rsid w:val="00DD0A86"/>
    <w:rsid w:val="00DD14CF"/>
    <w:rsid w:val="00DD23BE"/>
    <w:rsid w:val="00DD3BDC"/>
    <w:rsid w:val="00DD3C64"/>
    <w:rsid w:val="00DD41E1"/>
    <w:rsid w:val="00DD4B8C"/>
    <w:rsid w:val="00DD4E44"/>
    <w:rsid w:val="00DD500F"/>
    <w:rsid w:val="00DD552B"/>
    <w:rsid w:val="00DD5859"/>
    <w:rsid w:val="00DD5EFE"/>
    <w:rsid w:val="00DD6595"/>
    <w:rsid w:val="00DD71F0"/>
    <w:rsid w:val="00DE0675"/>
    <w:rsid w:val="00DE2B41"/>
    <w:rsid w:val="00DE377A"/>
    <w:rsid w:val="00DE4125"/>
    <w:rsid w:val="00DE4321"/>
    <w:rsid w:val="00DE6E6A"/>
    <w:rsid w:val="00DE7B95"/>
    <w:rsid w:val="00DE7DCF"/>
    <w:rsid w:val="00DF0A47"/>
    <w:rsid w:val="00DF1547"/>
    <w:rsid w:val="00DF287E"/>
    <w:rsid w:val="00DF439C"/>
    <w:rsid w:val="00DF4594"/>
    <w:rsid w:val="00DF49CD"/>
    <w:rsid w:val="00DF5826"/>
    <w:rsid w:val="00DF5C30"/>
    <w:rsid w:val="00DF6196"/>
    <w:rsid w:val="00E015C3"/>
    <w:rsid w:val="00E01FB1"/>
    <w:rsid w:val="00E02196"/>
    <w:rsid w:val="00E02B4C"/>
    <w:rsid w:val="00E03FD3"/>
    <w:rsid w:val="00E041E1"/>
    <w:rsid w:val="00E054FB"/>
    <w:rsid w:val="00E056C0"/>
    <w:rsid w:val="00E05D24"/>
    <w:rsid w:val="00E05D5F"/>
    <w:rsid w:val="00E06054"/>
    <w:rsid w:val="00E061A6"/>
    <w:rsid w:val="00E064D5"/>
    <w:rsid w:val="00E1236F"/>
    <w:rsid w:val="00E12F0A"/>
    <w:rsid w:val="00E1325C"/>
    <w:rsid w:val="00E145A9"/>
    <w:rsid w:val="00E1752B"/>
    <w:rsid w:val="00E21DB4"/>
    <w:rsid w:val="00E221A0"/>
    <w:rsid w:val="00E22F9C"/>
    <w:rsid w:val="00E2381F"/>
    <w:rsid w:val="00E238CF"/>
    <w:rsid w:val="00E2434B"/>
    <w:rsid w:val="00E25605"/>
    <w:rsid w:val="00E256CE"/>
    <w:rsid w:val="00E25BEE"/>
    <w:rsid w:val="00E31C6B"/>
    <w:rsid w:val="00E31D83"/>
    <w:rsid w:val="00E324D6"/>
    <w:rsid w:val="00E32685"/>
    <w:rsid w:val="00E32F16"/>
    <w:rsid w:val="00E34897"/>
    <w:rsid w:val="00E348C3"/>
    <w:rsid w:val="00E349A9"/>
    <w:rsid w:val="00E35725"/>
    <w:rsid w:val="00E357E2"/>
    <w:rsid w:val="00E35E7D"/>
    <w:rsid w:val="00E41923"/>
    <w:rsid w:val="00E41A7A"/>
    <w:rsid w:val="00E41BCB"/>
    <w:rsid w:val="00E435B6"/>
    <w:rsid w:val="00E44C86"/>
    <w:rsid w:val="00E45A6B"/>
    <w:rsid w:val="00E467C3"/>
    <w:rsid w:val="00E468D4"/>
    <w:rsid w:val="00E5130B"/>
    <w:rsid w:val="00E51955"/>
    <w:rsid w:val="00E5393A"/>
    <w:rsid w:val="00E53F00"/>
    <w:rsid w:val="00E55556"/>
    <w:rsid w:val="00E560D0"/>
    <w:rsid w:val="00E57EB3"/>
    <w:rsid w:val="00E60427"/>
    <w:rsid w:val="00E6048E"/>
    <w:rsid w:val="00E60582"/>
    <w:rsid w:val="00E60698"/>
    <w:rsid w:val="00E6082B"/>
    <w:rsid w:val="00E60B05"/>
    <w:rsid w:val="00E60FAB"/>
    <w:rsid w:val="00E61CD5"/>
    <w:rsid w:val="00E650CB"/>
    <w:rsid w:val="00E666CE"/>
    <w:rsid w:val="00E66ADA"/>
    <w:rsid w:val="00E66CC7"/>
    <w:rsid w:val="00E672A3"/>
    <w:rsid w:val="00E6779C"/>
    <w:rsid w:val="00E67C67"/>
    <w:rsid w:val="00E7013F"/>
    <w:rsid w:val="00E70E9F"/>
    <w:rsid w:val="00E72619"/>
    <w:rsid w:val="00E75F25"/>
    <w:rsid w:val="00E77AB2"/>
    <w:rsid w:val="00E830F7"/>
    <w:rsid w:val="00E847D0"/>
    <w:rsid w:val="00E84AF7"/>
    <w:rsid w:val="00E84D0F"/>
    <w:rsid w:val="00E84D34"/>
    <w:rsid w:val="00E86DB6"/>
    <w:rsid w:val="00E87AC2"/>
    <w:rsid w:val="00E87B94"/>
    <w:rsid w:val="00E90812"/>
    <w:rsid w:val="00E91882"/>
    <w:rsid w:val="00E92C5F"/>
    <w:rsid w:val="00E9311C"/>
    <w:rsid w:val="00E943E0"/>
    <w:rsid w:val="00E94C40"/>
    <w:rsid w:val="00E97460"/>
    <w:rsid w:val="00E9794A"/>
    <w:rsid w:val="00E97C38"/>
    <w:rsid w:val="00E97C90"/>
    <w:rsid w:val="00EA0D67"/>
    <w:rsid w:val="00EA2C68"/>
    <w:rsid w:val="00EA2F2F"/>
    <w:rsid w:val="00EA3041"/>
    <w:rsid w:val="00EA37A1"/>
    <w:rsid w:val="00EA3D8A"/>
    <w:rsid w:val="00EA53F3"/>
    <w:rsid w:val="00EA5872"/>
    <w:rsid w:val="00EA5BAF"/>
    <w:rsid w:val="00EA5CFD"/>
    <w:rsid w:val="00EA5DF4"/>
    <w:rsid w:val="00EA6E34"/>
    <w:rsid w:val="00EA6FEC"/>
    <w:rsid w:val="00EA786B"/>
    <w:rsid w:val="00EB14A8"/>
    <w:rsid w:val="00EB2B6A"/>
    <w:rsid w:val="00EB2B96"/>
    <w:rsid w:val="00EB2D54"/>
    <w:rsid w:val="00EB47DC"/>
    <w:rsid w:val="00EB6972"/>
    <w:rsid w:val="00EB726A"/>
    <w:rsid w:val="00EB769B"/>
    <w:rsid w:val="00EB7B63"/>
    <w:rsid w:val="00EB7B6D"/>
    <w:rsid w:val="00EC06FD"/>
    <w:rsid w:val="00EC0933"/>
    <w:rsid w:val="00EC1510"/>
    <w:rsid w:val="00EC1D77"/>
    <w:rsid w:val="00EC20C9"/>
    <w:rsid w:val="00EC2218"/>
    <w:rsid w:val="00EC2E7A"/>
    <w:rsid w:val="00EC2EFE"/>
    <w:rsid w:val="00EC403F"/>
    <w:rsid w:val="00EC4D2B"/>
    <w:rsid w:val="00EC5A96"/>
    <w:rsid w:val="00EC64AF"/>
    <w:rsid w:val="00EC76D2"/>
    <w:rsid w:val="00EC7A37"/>
    <w:rsid w:val="00EC7C8C"/>
    <w:rsid w:val="00ED00A2"/>
    <w:rsid w:val="00ED0796"/>
    <w:rsid w:val="00ED0A27"/>
    <w:rsid w:val="00ED0A7A"/>
    <w:rsid w:val="00ED1622"/>
    <w:rsid w:val="00ED256E"/>
    <w:rsid w:val="00ED2AC7"/>
    <w:rsid w:val="00ED6BA1"/>
    <w:rsid w:val="00ED7B17"/>
    <w:rsid w:val="00ED7C5C"/>
    <w:rsid w:val="00EE1A57"/>
    <w:rsid w:val="00EE2002"/>
    <w:rsid w:val="00EE27D6"/>
    <w:rsid w:val="00EE2842"/>
    <w:rsid w:val="00EE2F0E"/>
    <w:rsid w:val="00EE3097"/>
    <w:rsid w:val="00EE33A8"/>
    <w:rsid w:val="00EE395A"/>
    <w:rsid w:val="00EE43E0"/>
    <w:rsid w:val="00EE4870"/>
    <w:rsid w:val="00EE5C31"/>
    <w:rsid w:val="00EE75EB"/>
    <w:rsid w:val="00EE792D"/>
    <w:rsid w:val="00EE7F1A"/>
    <w:rsid w:val="00EF049B"/>
    <w:rsid w:val="00EF1DCE"/>
    <w:rsid w:val="00EF6950"/>
    <w:rsid w:val="00EF6BC2"/>
    <w:rsid w:val="00EF7497"/>
    <w:rsid w:val="00EF7B80"/>
    <w:rsid w:val="00F011C2"/>
    <w:rsid w:val="00F013BB"/>
    <w:rsid w:val="00F01ABE"/>
    <w:rsid w:val="00F020F9"/>
    <w:rsid w:val="00F024A9"/>
    <w:rsid w:val="00F02A29"/>
    <w:rsid w:val="00F032A9"/>
    <w:rsid w:val="00F03A92"/>
    <w:rsid w:val="00F03E7D"/>
    <w:rsid w:val="00F04192"/>
    <w:rsid w:val="00F05B65"/>
    <w:rsid w:val="00F07311"/>
    <w:rsid w:val="00F1043F"/>
    <w:rsid w:val="00F11439"/>
    <w:rsid w:val="00F11A27"/>
    <w:rsid w:val="00F12364"/>
    <w:rsid w:val="00F12FAF"/>
    <w:rsid w:val="00F14561"/>
    <w:rsid w:val="00F16CD4"/>
    <w:rsid w:val="00F17F30"/>
    <w:rsid w:val="00F206C1"/>
    <w:rsid w:val="00F2076E"/>
    <w:rsid w:val="00F207E2"/>
    <w:rsid w:val="00F20D52"/>
    <w:rsid w:val="00F214DD"/>
    <w:rsid w:val="00F219C2"/>
    <w:rsid w:val="00F21DDC"/>
    <w:rsid w:val="00F21FA3"/>
    <w:rsid w:val="00F2266A"/>
    <w:rsid w:val="00F239CD"/>
    <w:rsid w:val="00F244AB"/>
    <w:rsid w:val="00F26CF0"/>
    <w:rsid w:val="00F26DEB"/>
    <w:rsid w:val="00F30033"/>
    <w:rsid w:val="00F31079"/>
    <w:rsid w:val="00F326A9"/>
    <w:rsid w:val="00F343B5"/>
    <w:rsid w:val="00F35B39"/>
    <w:rsid w:val="00F367C7"/>
    <w:rsid w:val="00F36A50"/>
    <w:rsid w:val="00F37CA1"/>
    <w:rsid w:val="00F37F0B"/>
    <w:rsid w:val="00F412EB"/>
    <w:rsid w:val="00F426D9"/>
    <w:rsid w:val="00F44C0E"/>
    <w:rsid w:val="00F44F95"/>
    <w:rsid w:val="00F464D8"/>
    <w:rsid w:val="00F46989"/>
    <w:rsid w:val="00F46CBE"/>
    <w:rsid w:val="00F4770F"/>
    <w:rsid w:val="00F4780A"/>
    <w:rsid w:val="00F47A9E"/>
    <w:rsid w:val="00F50194"/>
    <w:rsid w:val="00F50841"/>
    <w:rsid w:val="00F51E91"/>
    <w:rsid w:val="00F52099"/>
    <w:rsid w:val="00F53217"/>
    <w:rsid w:val="00F54DDE"/>
    <w:rsid w:val="00F55286"/>
    <w:rsid w:val="00F55CAA"/>
    <w:rsid w:val="00F55E89"/>
    <w:rsid w:val="00F57A57"/>
    <w:rsid w:val="00F6090F"/>
    <w:rsid w:val="00F6125B"/>
    <w:rsid w:val="00F619C4"/>
    <w:rsid w:val="00F61ECF"/>
    <w:rsid w:val="00F639E6"/>
    <w:rsid w:val="00F63ECF"/>
    <w:rsid w:val="00F64868"/>
    <w:rsid w:val="00F64EF7"/>
    <w:rsid w:val="00F672F9"/>
    <w:rsid w:val="00F708AC"/>
    <w:rsid w:val="00F7119B"/>
    <w:rsid w:val="00F7159A"/>
    <w:rsid w:val="00F71DFF"/>
    <w:rsid w:val="00F72083"/>
    <w:rsid w:val="00F722BB"/>
    <w:rsid w:val="00F7247B"/>
    <w:rsid w:val="00F746E5"/>
    <w:rsid w:val="00F77902"/>
    <w:rsid w:val="00F800A4"/>
    <w:rsid w:val="00F810AB"/>
    <w:rsid w:val="00F81A7E"/>
    <w:rsid w:val="00F826A8"/>
    <w:rsid w:val="00F8493B"/>
    <w:rsid w:val="00F84CDB"/>
    <w:rsid w:val="00F852E4"/>
    <w:rsid w:val="00F87222"/>
    <w:rsid w:val="00F873A8"/>
    <w:rsid w:val="00F8741B"/>
    <w:rsid w:val="00F9050F"/>
    <w:rsid w:val="00F906BC"/>
    <w:rsid w:val="00F90CED"/>
    <w:rsid w:val="00F9152F"/>
    <w:rsid w:val="00F9158A"/>
    <w:rsid w:val="00F91C48"/>
    <w:rsid w:val="00F91D8E"/>
    <w:rsid w:val="00F92266"/>
    <w:rsid w:val="00F9266F"/>
    <w:rsid w:val="00F931DA"/>
    <w:rsid w:val="00F93530"/>
    <w:rsid w:val="00F93A21"/>
    <w:rsid w:val="00F93FD5"/>
    <w:rsid w:val="00F954B1"/>
    <w:rsid w:val="00F95A37"/>
    <w:rsid w:val="00F95BE3"/>
    <w:rsid w:val="00F97A98"/>
    <w:rsid w:val="00FA1999"/>
    <w:rsid w:val="00FA1C23"/>
    <w:rsid w:val="00FA3698"/>
    <w:rsid w:val="00FA3FE0"/>
    <w:rsid w:val="00FA4C2B"/>
    <w:rsid w:val="00FA51ED"/>
    <w:rsid w:val="00FA609E"/>
    <w:rsid w:val="00FA639E"/>
    <w:rsid w:val="00FA6BC4"/>
    <w:rsid w:val="00FA7080"/>
    <w:rsid w:val="00FB07F7"/>
    <w:rsid w:val="00FB106B"/>
    <w:rsid w:val="00FB179E"/>
    <w:rsid w:val="00FB1823"/>
    <w:rsid w:val="00FB23E2"/>
    <w:rsid w:val="00FB3607"/>
    <w:rsid w:val="00FB3AEA"/>
    <w:rsid w:val="00FB6E12"/>
    <w:rsid w:val="00FC06A9"/>
    <w:rsid w:val="00FC4665"/>
    <w:rsid w:val="00FC4D4E"/>
    <w:rsid w:val="00FC4DBE"/>
    <w:rsid w:val="00FC53C2"/>
    <w:rsid w:val="00FC62DF"/>
    <w:rsid w:val="00FC6C01"/>
    <w:rsid w:val="00FC7163"/>
    <w:rsid w:val="00FC720C"/>
    <w:rsid w:val="00FD0385"/>
    <w:rsid w:val="00FD1039"/>
    <w:rsid w:val="00FD11FE"/>
    <w:rsid w:val="00FD1DBE"/>
    <w:rsid w:val="00FD2720"/>
    <w:rsid w:val="00FD3475"/>
    <w:rsid w:val="00FD3478"/>
    <w:rsid w:val="00FD38D5"/>
    <w:rsid w:val="00FD38DB"/>
    <w:rsid w:val="00FD3BB4"/>
    <w:rsid w:val="00FD440A"/>
    <w:rsid w:val="00FD50E8"/>
    <w:rsid w:val="00FD5151"/>
    <w:rsid w:val="00FD6C45"/>
    <w:rsid w:val="00FD72B8"/>
    <w:rsid w:val="00FE0211"/>
    <w:rsid w:val="00FE1520"/>
    <w:rsid w:val="00FE50CA"/>
    <w:rsid w:val="00FE58D0"/>
    <w:rsid w:val="00FE65BA"/>
    <w:rsid w:val="00FE787E"/>
    <w:rsid w:val="00FF1575"/>
    <w:rsid w:val="00FF20C4"/>
    <w:rsid w:val="00FF3323"/>
    <w:rsid w:val="00FF35B7"/>
    <w:rsid w:val="00FF53A3"/>
    <w:rsid w:val="00FF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5:docId w15:val="{82283125-75A0-4A32-B271-4D26A85B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D5"/>
    <w:pPr>
      <w:widowControl w:val="0"/>
      <w:autoSpaceDE w:val="0"/>
      <w:autoSpaceDN w:val="0"/>
      <w:adjustRightInd w:val="0"/>
      <w:spacing w:after="0" w:line="240" w:lineRule="auto"/>
      <w:jc w:val="both"/>
    </w:pPr>
    <w:rPr>
      <w:rFonts w:ascii="Arial" w:hAnsi="Arial"/>
      <w:color w:val="000000"/>
      <w:sz w:val="20"/>
      <w:szCs w:val="12"/>
      <w:lang w:bidi="ar-SA"/>
    </w:rPr>
  </w:style>
  <w:style w:type="paragraph" w:styleId="Heading1">
    <w:name w:val="heading 1"/>
    <w:basedOn w:val="Normal"/>
    <w:next w:val="Normal"/>
    <w:link w:val="Heading1Char"/>
    <w:uiPriority w:val="9"/>
    <w:qFormat/>
    <w:rsid w:val="00AA70F8"/>
    <w:pPr>
      <w:spacing w:before="480"/>
      <w:contextualSpacing/>
      <w:outlineLvl w:val="0"/>
    </w:pPr>
    <w:rPr>
      <w:rFonts w:asciiTheme="majorHAnsi" w:eastAsiaTheme="majorEastAsia" w:hAnsiTheme="majorHAnsi" w:cstheme="majorBidi"/>
      <w:b/>
      <w:bCs/>
      <w:color w:val="auto"/>
      <w:sz w:val="28"/>
      <w:szCs w:val="28"/>
      <w:lang w:bidi="en-US"/>
    </w:rPr>
  </w:style>
  <w:style w:type="paragraph" w:styleId="Heading2">
    <w:name w:val="heading 2"/>
    <w:basedOn w:val="Normal"/>
    <w:next w:val="Normal"/>
    <w:link w:val="Heading2Char"/>
    <w:uiPriority w:val="9"/>
    <w:semiHidden/>
    <w:unhideWhenUsed/>
    <w:qFormat/>
    <w:rsid w:val="00AA70F8"/>
    <w:pPr>
      <w:spacing w:before="200"/>
      <w:outlineLvl w:val="1"/>
    </w:pPr>
    <w:rPr>
      <w:rFonts w:asciiTheme="majorHAnsi" w:eastAsiaTheme="majorEastAsia" w:hAnsiTheme="majorHAnsi" w:cstheme="majorBidi"/>
      <w:b/>
      <w:bCs/>
      <w:color w:val="auto"/>
      <w:sz w:val="26"/>
      <w:szCs w:val="26"/>
      <w:lang w:bidi="en-US"/>
    </w:rPr>
  </w:style>
  <w:style w:type="paragraph" w:styleId="Heading3">
    <w:name w:val="heading 3"/>
    <w:basedOn w:val="Normal"/>
    <w:next w:val="Normal"/>
    <w:link w:val="Heading3Char"/>
    <w:uiPriority w:val="9"/>
    <w:unhideWhenUsed/>
    <w:qFormat/>
    <w:rsid w:val="00AA70F8"/>
    <w:pPr>
      <w:spacing w:before="200" w:line="271" w:lineRule="auto"/>
      <w:outlineLvl w:val="2"/>
    </w:pPr>
    <w:rPr>
      <w:rFonts w:asciiTheme="majorHAnsi" w:eastAsiaTheme="majorEastAsia" w:hAnsiTheme="majorHAnsi" w:cstheme="majorBidi"/>
      <w:b/>
      <w:bCs/>
      <w:color w:val="auto"/>
      <w:sz w:val="22"/>
      <w:szCs w:val="22"/>
      <w:lang w:bidi="en-US"/>
    </w:rPr>
  </w:style>
  <w:style w:type="paragraph" w:styleId="Heading4">
    <w:name w:val="heading 4"/>
    <w:basedOn w:val="Normal"/>
    <w:next w:val="Normal"/>
    <w:link w:val="Heading4Char"/>
    <w:uiPriority w:val="9"/>
    <w:semiHidden/>
    <w:unhideWhenUsed/>
    <w:qFormat/>
    <w:rsid w:val="00AA70F8"/>
    <w:pPr>
      <w:spacing w:before="200"/>
      <w:outlineLvl w:val="3"/>
    </w:pPr>
    <w:rPr>
      <w:rFonts w:asciiTheme="majorHAnsi" w:eastAsiaTheme="majorEastAsia" w:hAnsiTheme="majorHAnsi" w:cstheme="majorBidi"/>
      <w:b/>
      <w:bCs/>
      <w:i/>
      <w:iCs/>
      <w:color w:val="auto"/>
      <w:sz w:val="22"/>
      <w:szCs w:val="22"/>
      <w:lang w:bidi="en-US"/>
    </w:rPr>
  </w:style>
  <w:style w:type="paragraph" w:styleId="Heading5">
    <w:name w:val="heading 5"/>
    <w:basedOn w:val="Normal"/>
    <w:next w:val="Normal"/>
    <w:link w:val="Heading5Char"/>
    <w:uiPriority w:val="9"/>
    <w:semiHidden/>
    <w:unhideWhenUsed/>
    <w:qFormat/>
    <w:rsid w:val="00AA70F8"/>
    <w:pPr>
      <w:spacing w:before="200"/>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AA70F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AA70F8"/>
    <w:pPr>
      <w:outlineLvl w:val="6"/>
    </w:pPr>
    <w:rPr>
      <w:rFonts w:asciiTheme="majorHAnsi" w:eastAsiaTheme="majorEastAsia" w:hAnsiTheme="majorHAnsi" w:cstheme="majorBidi"/>
      <w:i/>
      <w:iCs/>
      <w:color w:val="auto"/>
      <w:sz w:val="22"/>
      <w:szCs w:val="22"/>
      <w:lang w:bidi="en-US"/>
    </w:rPr>
  </w:style>
  <w:style w:type="paragraph" w:styleId="Heading8">
    <w:name w:val="heading 8"/>
    <w:basedOn w:val="Normal"/>
    <w:next w:val="Normal"/>
    <w:link w:val="Heading8Char"/>
    <w:uiPriority w:val="9"/>
    <w:semiHidden/>
    <w:unhideWhenUsed/>
    <w:qFormat/>
    <w:rsid w:val="00AA70F8"/>
    <w:pPr>
      <w:outlineLvl w:val="7"/>
    </w:pPr>
    <w:rPr>
      <w:rFonts w:asciiTheme="majorHAnsi" w:eastAsiaTheme="majorEastAsia" w:hAnsiTheme="majorHAnsi" w:cstheme="majorBidi"/>
      <w:color w:val="auto"/>
      <w:szCs w:val="20"/>
      <w:lang w:bidi="en-US"/>
    </w:rPr>
  </w:style>
  <w:style w:type="paragraph" w:styleId="Heading9">
    <w:name w:val="heading 9"/>
    <w:basedOn w:val="Normal"/>
    <w:next w:val="Normal"/>
    <w:link w:val="Heading9Char"/>
    <w:uiPriority w:val="9"/>
    <w:semiHidden/>
    <w:unhideWhenUsed/>
    <w:qFormat/>
    <w:rsid w:val="00AA70F8"/>
    <w:pPr>
      <w:outlineLvl w:val="8"/>
    </w:pPr>
    <w:rPr>
      <w:rFonts w:asciiTheme="majorHAnsi" w:eastAsiaTheme="majorEastAsia" w:hAnsiTheme="majorHAnsi" w:cstheme="majorBidi"/>
      <w:i/>
      <w:iCs/>
      <w:color w:val="auto"/>
      <w:spacing w:val="5"/>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ol7-SubTopBotBor">
    <w:name w:val="2Col7-Sub TopBotBor"/>
    <w:rsid w:val="002E3404"/>
    <w:pPr>
      <w:widowControl w:val="0"/>
      <w:pBdr>
        <w:top w:val="single" w:sz="8" w:space="10" w:color="auto"/>
        <w:bottom w:val="single" w:sz="8" w:space="0" w:color="auto"/>
        <w:between w:val="single" w:sz="8" w:space="10" w:color="auto"/>
      </w:pBdr>
      <w:shd w:val="pct5" w:color="auto" w:fill="auto"/>
      <w:tabs>
        <w:tab w:val="right" w:pos="7488"/>
        <w:tab w:val="right" w:pos="9360"/>
      </w:tabs>
      <w:autoSpaceDE w:val="0"/>
      <w:autoSpaceDN w:val="0"/>
      <w:adjustRightInd w:val="0"/>
    </w:pPr>
    <w:rPr>
      <w:color w:val="000000"/>
    </w:rPr>
  </w:style>
  <w:style w:type="paragraph" w:customStyle="1" w:styleId="BodyTxt2-2Indent">
    <w:name w:val="Body Txt2-.2Indent"/>
    <w:rsid w:val="002E3404"/>
    <w:pPr>
      <w:widowControl w:val="0"/>
      <w:autoSpaceDE w:val="0"/>
      <w:autoSpaceDN w:val="0"/>
      <w:adjustRightInd w:val="0"/>
      <w:ind w:left="288"/>
      <w:jc w:val="both"/>
    </w:pPr>
    <w:rPr>
      <w:color w:val="000000"/>
    </w:rPr>
  </w:style>
  <w:style w:type="paragraph" w:customStyle="1" w:styleId="BodyTxt5-SpBef2I">
    <w:name w:val="Body Txt5-SpBef2I"/>
    <w:rsid w:val="002E3404"/>
    <w:pPr>
      <w:widowControl w:val="0"/>
      <w:autoSpaceDE w:val="0"/>
      <w:autoSpaceDN w:val="0"/>
      <w:adjustRightInd w:val="0"/>
      <w:spacing w:before="201"/>
      <w:ind w:left="288" w:right="288"/>
      <w:jc w:val="both"/>
    </w:pPr>
    <w:rPr>
      <w:color w:val="000000"/>
    </w:rPr>
  </w:style>
  <w:style w:type="paragraph" w:customStyle="1" w:styleId="Comments">
    <w:name w:val="Comments"/>
    <w:rsid w:val="002E3404"/>
    <w:pPr>
      <w:widowControl w:val="0"/>
      <w:autoSpaceDE w:val="0"/>
      <w:autoSpaceDN w:val="0"/>
      <w:adjustRightInd w:val="0"/>
      <w:spacing w:before="144" w:after="288"/>
    </w:pPr>
    <w:rPr>
      <w:i/>
      <w:iCs/>
      <w:color w:val="000000"/>
    </w:rPr>
  </w:style>
  <w:style w:type="paragraph" w:customStyle="1" w:styleId="Heading1-11Left">
    <w:name w:val="Heading1-11 Left"/>
    <w:rsid w:val="002E3404"/>
    <w:pPr>
      <w:widowControl w:val="0"/>
      <w:autoSpaceDE w:val="0"/>
      <w:autoSpaceDN w:val="0"/>
      <w:adjustRightInd w:val="0"/>
    </w:pPr>
    <w:rPr>
      <w:b/>
      <w:bCs/>
      <w:color w:val="000000"/>
    </w:rPr>
  </w:style>
  <w:style w:type="paragraph" w:styleId="Index1">
    <w:name w:val="index 1"/>
    <w:basedOn w:val="Normal"/>
    <w:next w:val="Normal"/>
    <w:autoRedefine/>
    <w:semiHidden/>
    <w:rsid w:val="002E3404"/>
    <w:pPr>
      <w:autoSpaceDE/>
      <w:autoSpaceDN/>
      <w:adjustRightInd/>
      <w:ind w:left="240" w:hanging="240"/>
    </w:pPr>
    <w:rPr>
      <w:color w:val="auto"/>
      <w:sz w:val="24"/>
      <w:szCs w:val="24"/>
    </w:rPr>
  </w:style>
  <w:style w:type="paragraph" w:styleId="IndexHeading">
    <w:name w:val="index heading"/>
    <w:basedOn w:val="Normal"/>
    <w:semiHidden/>
    <w:rsid w:val="002E3404"/>
    <w:pPr>
      <w:pBdr>
        <w:top w:val="single" w:sz="8" w:space="5" w:color="auto"/>
        <w:bottom w:val="single" w:sz="8" w:space="5" w:color="auto"/>
        <w:between w:val="single" w:sz="8" w:space="5" w:color="auto"/>
      </w:pBdr>
      <w:jc w:val="center"/>
    </w:pPr>
    <w:rPr>
      <w:rFonts w:cs="Arial"/>
      <w:b/>
      <w:bCs/>
      <w:sz w:val="28"/>
      <w:szCs w:val="28"/>
    </w:rPr>
  </w:style>
  <w:style w:type="paragraph" w:customStyle="1" w:styleId="Losscfline">
    <w:name w:val="Loss c/f line"/>
    <w:uiPriority w:val="99"/>
    <w:rsid w:val="002E3404"/>
    <w:pPr>
      <w:widowControl w:val="0"/>
      <w:tabs>
        <w:tab w:val="left" w:pos="2160"/>
        <w:tab w:val="right" w:pos="7200"/>
      </w:tabs>
      <w:autoSpaceDE w:val="0"/>
      <w:autoSpaceDN w:val="0"/>
      <w:adjustRightInd w:val="0"/>
    </w:pPr>
    <w:rPr>
      <w:color w:val="000000"/>
    </w:rPr>
  </w:style>
  <w:style w:type="paragraph" w:customStyle="1" w:styleId="Losscftotal">
    <w:name w:val="Loss c/f total"/>
    <w:uiPriority w:val="99"/>
    <w:rsid w:val="002E3404"/>
    <w:pPr>
      <w:widowControl w:val="0"/>
      <w:tabs>
        <w:tab w:val="left" w:pos="2160"/>
        <w:tab w:val="right" w:pos="7200"/>
      </w:tabs>
      <w:autoSpaceDE w:val="0"/>
      <w:autoSpaceDN w:val="0"/>
      <w:adjustRightInd w:val="0"/>
      <w:spacing w:before="144"/>
    </w:pPr>
    <w:rPr>
      <w:color w:val="000000"/>
    </w:rPr>
  </w:style>
  <w:style w:type="paragraph" w:customStyle="1" w:styleId="Note-TopBotBor">
    <w:name w:val="Note - TopBot Bor"/>
    <w:next w:val="2Col7-SubTopBotBor"/>
    <w:rsid w:val="002E3404"/>
    <w:pPr>
      <w:widowControl w:val="0"/>
      <w:pBdr>
        <w:top w:val="single" w:sz="8" w:space="5" w:color="auto"/>
        <w:bottom w:val="single" w:sz="8" w:space="5" w:color="auto"/>
        <w:between w:val="single" w:sz="8" w:space="5" w:color="auto"/>
      </w:pBdr>
      <w:shd w:val="pct5" w:color="auto" w:fill="auto"/>
      <w:tabs>
        <w:tab w:val="left" w:pos="1152"/>
        <w:tab w:val="left" w:pos="7200"/>
      </w:tabs>
      <w:autoSpaceDE w:val="0"/>
      <w:autoSpaceDN w:val="0"/>
      <w:adjustRightInd w:val="0"/>
    </w:pPr>
    <w:rPr>
      <w:b/>
      <w:bCs/>
      <w:color w:val="000000"/>
      <w:sz w:val="24"/>
      <w:szCs w:val="24"/>
    </w:rPr>
  </w:style>
  <w:style w:type="paragraph" w:customStyle="1" w:styleId="Note2col">
    <w:name w:val="Note 2col"/>
    <w:uiPriority w:val="99"/>
    <w:rsid w:val="002E3404"/>
    <w:pPr>
      <w:widowControl w:val="0"/>
      <w:tabs>
        <w:tab w:val="right" w:pos="7488"/>
        <w:tab w:val="right" w:pos="9072"/>
      </w:tabs>
      <w:autoSpaceDE w:val="0"/>
      <w:autoSpaceDN w:val="0"/>
      <w:adjustRightInd w:val="0"/>
      <w:ind w:firstLine="432"/>
    </w:pPr>
    <w:rPr>
      <w:color w:val="000000"/>
    </w:rPr>
  </w:style>
  <w:style w:type="paragraph" w:customStyle="1" w:styleId="Note2colbold">
    <w:name w:val="Note 2col bold"/>
    <w:uiPriority w:val="99"/>
    <w:rsid w:val="002E3404"/>
    <w:pPr>
      <w:widowControl w:val="0"/>
      <w:tabs>
        <w:tab w:val="right" w:pos="7488"/>
        <w:tab w:val="right" w:pos="9072"/>
        <w:tab w:val="right" w:pos="9360"/>
      </w:tabs>
      <w:autoSpaceDE w:val="0"/>
      <w:autoSpaceDN w:val="0"/>
      <w:adjustRightInd w:val="0"/>
      <w:spacing w:before="144"/>
      <w:ind w:left="432"/>
    </w:pPr>
    <w:rPr>
      <w:b/>
      <w:bCs/>
      <w:color w:val="000000"/>
    </w:rPr>
  </w:style>
  <w:style w:type="paragraph" w:customStyle="1" w:styleId="Note2colind6">
    <w:name w:val="Note 2col ind 6"/>
    <w:rsid w:val="002E3404"/>
    <w:pPr>
      <w:widowControl w:val="0"/>
      <w:tabs>
        <w:tab w:val="right" w:pos="7488"/>
        <w:tab w:val="right" w:pos="9072"/>
      </w:tabs>
      <w:autoSpaceDE w:val="0"/>
      <w:autoSpaceDN w:val="0"/>
      <w:adjustRightInd w:val="0"/>
      <w:ind w:left="864"/>
    </w:pPr>
    <w:rPr>
      <w:color w:val="000000"/>
      <w:sz w:val="24"/>
      <w:szCs w:val="24"/>
    </w:rPr>
  </w:style>
  <w:style w:type="paragraph" w:customStyle="1" w:styleId="Note4col">
    <w:name w:val="Note 4 col"/>
    <w:uiPriority w:val="99"/>
    <w:rsid w:val="002E3404"/>
    <w:pPr>
      <w:widowControl w:val="0"/>
      <w:tabs>
        <w:tab w:val="right" w:pos="4752"/>
        <w:tab w:val="right" w:pos="6192"/>
        <w:tab w:val="right" w:pos="7632"/>
        <w:tab w:val="right" w:pos="9072"/>
      </w:tabs>
      <w:autoSpaceDE w:val="0"/>
      <w:autoSpaceDN w:val="0"/>
      <w:adjustRightInd w:val="0"/>
      <w:ind w:left="432"/>
    </w:pPr>
    <w:rPr>
      <w:color w:val="000000"/>
    </w:rPr>
  </w:style>
  <w:style w:type="paragraph" w:customStyle="1" w:styleId="Note4colbold">
    <w:name w:val="Note 4 col bold"/>
    <w:rsid w:val="002E3404"/>
    <w:pPr>
      <w:widowControl w:val="0"/>
      <w:tabs>
        <w:tab w:val="right" w:pos="4752"/>
        <w:tab w:val="right" w:pos="6192"/>
        <w:tab w:val="right" w:pos="7632"/>
        <w:tab w:val="right" w:pos="9072"/>
      </w:tabs>
      <w:autoSpaceDE w:val="0"/>
      <w:autoSpaceDN w:val="0"/>
      <w:adjustRightInd w:val="0"/>
      <w:ind w:left="432"/>
    </w:pPr>
    <w:rPr>
      <w:color w:val="000000"/>
    </w:rPr>
  </w:style>
  <w:style w:type="paragraph" w:customStyle="1" w:styleId="Note4colheader">
    <w:name w:val="Note 4 col header"/>
    <w:uiPriority w:val="99"/>
    <w:rsid w:val="002E3404"/>
    <w:pPr>
      <w:widowControl w:val="0"/>
      <w:tabs>
        <w:tab w:val="center" w:pos="4176"/>
        <w:tab w:val="center" w:pos="5616"/>
        <w:tab w:val="center" w:pos="7056"/>
        <w:tab w:val="center" w:pos="8496"/>
      </w:tabs>
      <w:autoSpaceDE w:val="0"/>
      <w:autoSpaceDN w:val="0"/>
      <w:adjustRightInd w:val="0"/>
    </w:pPr>
    <w:rPr>
      <w:color w:val="000000"/>
      <w:sz w:val="24"/>
      <w:szCs w:val="24"/>
    </w:rPr>
  </w:style>
  <w:style w:type="paragraph" w:customStyle="1" w:styleId="Note4coltotal">
    <w:name w:val="Note 4col total"/>
    <w:rsid w:val="002E3404"/>
    <w:pPr>
      <w:widowControl w:val="0"/>
      <w:tabs>
        <w:tab w:val="right" w:pos="4752"/>
        <w:tab w:val="right" w:pos="6192"/>
        <w:tab w:val="right" w:pos="7632"/>
        <w:tab w:val="right" w:pos="9072"/>
      </w:tabs>
      <w:autoSpaceDE w:val="0"/>
      <w:autoSpaceDN w:val="0"/>
      <w:adjustRightInd w:val="0"/>
      <w:spacing w:before="144"/>
      <w:ind w:left="432"/>
    </w:pPr>
    <w:rPr>
      <w:color w:val="000000"/>
    </w:rPr>
  </w:style>
  <w:style w:type="paragraph" w:customStyle="1" w:styleId="Note4colyear">
    <w:name w:val="Note 4col year"/>
    <w:uiPriority w:val="99"/>
    <w:rsid w:val="002E3404"/>
    <w:pPr>
      <w:widowControl w:val="0"/>
      <w:tabs>
        <w:tab w:val="center" w:pos="4752"/>
        <w:tab w:val="center" w:pos="7632"/>
      </w:tabs>
      <w:autoSpaceDE w:val="0"/>
      <w:autoSpaceDN w:val="0"/>
      <w:adjustRightInd w:val="0"/>
      <w:spacing w:before="144"/>
    </w:pPr>
    <w:rPr>
      <w:color w:val="000000"/>
      <w:sz w:val="24"/>
      <w:szCs w:val="24"/>
    </w:rPr>
  </w:style>
  <w:style w:type="paragraph" w:customStyle="1" w:styleId="NoteHeading1">
    <w:name w:val="Note Heading1"/>
    <w:uiPriority w:val="99"/>
    <w:rsid w:val="002E3404"/>
    <w:pPr>
      <w:widowControl w:val="0"/>
      <w:pBdr>
        <w:top w:val="single" w:sz="8" w:space="5" w:color="auto"/>
        <w:bottom w:val="single" w:sz="8" w:space="5" w:color="auto"/>
        <w:between w:val="single" w:sz="8" w:space="5" w:color="auto"/>
      </w:pBdr>
      <w:tabs>
        <w:tab w:val="left" w:pos="432"/>
      </w:tabs>
      <w:autoSpaceDE w:val="0"/>
      <w:autoSpaceDN w:val="0"/>
      <w:adjustRightInd w:val="0"/>
    </w:pPr>
    <w:rPr>
      <w:b/>
      <w:bCs/>
      <w:color w:val="000000"/>
    </w:rPr>
  </w:style>
  <w:style w:type="paragraph" w:customStyle="1" w:styleId="Notesubheadspbef">
    <w:name w:val="Note sub head sp bef"/>
    <w:uiPriority w:val="99"/>
    <w:rsid w:val="002E3404"/>
    <w:pPr>
      <w:widowControl w:val="0"/>
      <w:autoSpaceDE w:val="0"/>
      <w:autoSpaceDN w:val="0"/>
      <w:adjustRightInd w:val="0"/>
      <w:spacing w:before="288"/>
      <w:ind w:firstLine="432"/>
    </w:pPr>
    <w:rPr>
      <w:b/>
      <w:bCs/>
      <w:color w:val="000000"/>
    </w:rPr>
  </w:style>
  <w:style w:type="paragraph" w:customStyle="1" w:styleId="Notesubheading">
    <w:name w:val="Note sub heading"/>
    <w:uiPriority w:val="99"/>
    <w:rsid w:val="002E3404"/>
    <w:pPr>
      <w:widowControl w:val="0"/>
      <w:autoSpaceDE w:val="0"/>
      <w:autoSpaceDN w:val="0"/>
      <w:adjustRightInd w:val="0"/>
      <w:ind w:firstLine="432"/>
    </w:pPr>
    <w:rPr>
      <w:b/>
      <w:bCs/>
      <w:color w:val="000000"/>
    </w:rPr>
  </w:style>
  <w:style w:type="paragraph" w:customStyle="1" w:styleId="Notetext">
    <w:name w:val="Note text"/>
    <w:uiPriority w:val="99"/>
    <w:rsid w:val="002E3404"/>
    <w:pPr>
      <w:widowControl w:val="0"/>
      <w:autoSpaceDE w:val="0"/>
      <w:autoSpaceDN w:val="0"/>
      <w:adjustRightInd w:val="0"/>
      <w:ind w:left="432"/>
      <w:jc w:val="both"/>
    </w:pPr>
    <w:rPr>
      <w:color w:val="000000"/>
    </w:rPr>
  </w:style>
  <w:style w:type="paragraph" w:customStyle="1" w:styleId="Notetextspaft">
    <w:name w:val="Note text sp aft"/>
    <w:uiPriority w:val="99"/>
    <w:rsid w:val="002E3404"/>
    <w:pPr>
      <w:widowControl w:val="0"/>
      <w:autoSpaceDE w:val="0"/>
      <w:autoSpaceDN w:val="0"/>
      <w:adjustRightInd w:val="0"/>
      <w:spacing w:after="288"/>
      <w:ind w:left="432"/>
      <w:jc w:val="both"/>
    </w:pPr>
    <w:rPr>
      <w:color w:val="000000"/>
    </w:rPr>
  </w:style>
  <w:style w:type="paragraph" w:customStyle="1" w:styleId="Notetextspbefaft">
    <w:name w:val="Note text sp bef/aft"/>
    <w:uiPriority w:val="99"/>
    <w:rsid w:val="002E3404"/>
    <w:pPr>
      <w:widowControl w:val="0"/>
      <w:autoSpaceDE w:val="0"/>
      <w:autoSpaceDN w:val="0"/>
      <w:adjustRightInd w:val="0"/>
      <w:spacing w:before="288" w:after="288"/>
      <w:ind w:left="432"/>
      <w:jc w:val="both"/>
    </w:pPr>
    <w:rPr>
      <w:color w:val="000000"/>
    </w:rPr>
  </w:style>
  <w:style w:type="paragraph" w:customStyle="1" w:styleId="Noteyearheading">
    <w:name w:val="Note year heading"/>
    <w:rsid w:val="002E3404"/>
    <w:pPr>
      <w:widowControl w:val="0"/>
      <w:tabs>
        <w:tab w:val="right" w:pos="7344"/>
        <w:tab w:val="right" w:pos="8928"/>
      </w:tabs>
      <w:autoSpaceDE w:val="0"/>
      <w:autoSpaceDN w:val="0"/>
      <w:adjustRightInd w:val="0"/>
      <w:spacing w:before="288"/>
    </w:pPr>
    <w:rPr>
      <w:color w:val="000000"/>
      <w:sz w:val="24"/>
      <w:szCs w:val="24"/>
    </w:rPr>
  </w:style>
  <w:style w:type="paragraph" w:customStyle="1" w:styleId="Stmtheading">
    <w:name w:val="Stmt heading"/>
    <w:next w:val="Stmtsubheading"/>
    <w:rsid w:val="002E3404"/>
    <w:pPr>
      <w:widowControl w:val="0"/>
      <w:autoSpaceDE w:val="0"/>
      <w:autoSpaceDN w:val="0"/>
      <w:adjustRightInd w:val="0"/>
      <w:spacing w:before="144"/>
    </w:pPr>
    <w:rPr>
      <w:b/>
      <w:bCs/>
      <w:color w:val="000000"/>
      <w:sz w:val="24"/>
      <w:szCs w:val="24"/>
    </w:rPr>
  </w:style>
  <w:style w:type="paragraph" w:customStyle="1" w:styleId="Stmtshadedsub">
    <w:name w:val="Stmt shaded sub"/>
    <w:rsid w:val="002E3404"/>
    <w:pPr>
      <w:widowControl w:val="0"/>
      <w:pBdr>
        <w:top w:val="single" w:sz="8" w:space="5" w:color="auto"/>
        <w:bottom w:val="single" w:sz="8" w:space="5" w:color="auto"/>
        <w:between w:val="single" w:sz="8" w:space="5" w:color="auto"/>
      </w:pBdr>
      <w:tabs>
        <w:tab w:val="right" w:pos="7488"/>
        <w:tab w:val="right" w:pos="9360"/>
      </w:tabs>
      <w:autoSpaceDE w:val="0"/>
      <w:autoSpaceDN w:val="0"/>
      <w:adjustRightInd w:val="0"/>
    </w:pPr>
    <w:rPr>
      <w:b/>
      <w:bCs/>
      <w:color w:val="000000"/>
    </w:rPr>
  </w:style>
  <w:style w:type="paragraph" w:customStyle="1" w:styleId="Stmtsubheading">
    <w:name w:val="Stmt sub heading"/>
    <w:next w:val="Normal"/>
    <w:rsid w:val="002E3404"/>
    <w:pPr>
      <w:widowControl w:val="0"/>
      <w:autoSpaceDE w:val="0"/>
      <w:autoSpaceDN w:val="0"/>
      <w:adjustRightInd w:val="0"/>
      <w:spacing w:before="144"/>
    </w:pPr>
    <w:rPr>
      <w:b/>
      <w:bCs/>
      <w:color w:val="000000"/>
      <w:sz w:val="24"/>
      <w:szCs w:val="24"/>
    </w:rPr>
  </w:style>
  <w:style w:type="paragraph" w:customStyle="1" w:styleId="Year1-3ColTopBotBor">
    <w:name w:val="Year1-3ColTopBotBor"/>
    <w:uiPriority w:val="99"/>
    <w:rsid w:val="002E3404"/>
    <w:pPr>
      <w:widowControl w:val="0"/>
      <w:pBdr>
        <w:top w:val="single" w:sz="8" w:space="5" w:color="auto"/>
        <w:bottom w:val="single" w:sz="8" w:space="5" w:color="auto"/>
        <w:between w:val="single" w:sz="8" w:space="5" w:color="auto"/>
      </w:pBdr>
      <w:tabs>
        <w:tab w:val="right" w:pos="7344"/>
        <w:tab w:val="right" w:pos="9216"/>
      </w:tabs>
      <w:autoSpaceDE w:val="0"/>
      <w:autoSpaceDN w:val="0"/>
      <w:adjustRightInd w:val="0"/>
    </w:pPr>
    <w:rPr>
      <w:color w:val="000000"/>
    </w:rPr>
  </w:style>
  <w:style w:type="paragraph" w:customStyle="1" w:styleId="stmtheading2col">
    <w:name w:val="stmt heading 2 col"/>
    <w:rsid w:val="002E3404"/>
    <w:pPr>
      <w:widowControl w:val="0"/>
      <w:tabs>
        <w:tab w:val="right" w:pos="7488"/>
        <w:tab w:val="right" w:pos="9360"/>
      </w:tabs>
      <w:autoSpaceDE w:val="0"/>
      <w:autoSpaceDN w:val="0"/>
      <w:adjustRightInd w:val="0"/>
      <w:spacing w:before="144"/>
    </w:pPr>
    <w:rPr>
      <w:color w:val="000000"/>
    </w:rPr>
  </w:style>
  <w:style w:type="paragraph" w:customStyle="1" w:styleId="stmtline2col">
    <w:name w:val="stmt line 2col"/>
    <w:uiPriority w:val="99"/>
    <w:rsid w:val="002E3404"/>
    <w:pPr>
      <w:widowControl w:val="0"/>
      <w:tabs>
        <w:tab w:val="right" w:pos="7488"/>
        <w:tab w:val="right" w:pos="9360"/>
      </w:tabs>
      <w:autoSpaceDE w:val="0"/>
      <w:autoSpaceDN w:val="0"/>
      <w:adjustRightInd w:val="0"/>
      <w:ind w:left="288"/>
    </w:pPr>
    <w:rPr>
      <w:color w:val="000000"/>
    </w:rPr>
  </w:style>
  <w:style w:type="paragraph" w:customStyle="1" w:styleId="stmtshadedtotal">
    <w:name w:val="stmt shaded total"/>
    <w:uiPriority w:val="99"/>
    <w:rsid w:val="002E3404"/>
    <w:pPr>
      <w:widowControl w:val="0"/>
      <w:pBdr>
        <w:top w:val="single" w:sz="8" w:space="5" w:color="auto"/>
        <w:bottom w:val="single" w:sz="16" w:space="5" w:color="auto"/>
        <w:between w:val="single" w:sz="16" w:space="5" w:color="auto"/>
      </w:pBdr>
      <w:tabs>
        <w:tab w:val="right" w:pos="7488"/>
        <w:tab w:val="right" w:pos="9360"/>
      </w:tabs>
      <w:autoSpaceDE w:val="0"/>
      <w:autoSpaceDN w:val="0"/>
      <w:adjustRightInd w:val="0"/>
    </w:pPr>
    <w:rPr>
      <w:b/>
      <w:bCs/>
      <w:color w:val="000000"/>
    </w:rPr>
  </w:style>
  <w:style w:type="paragraph" w:customStyle="1" w:styleId="stmtsubline2col">
    <w:name w:val="stmt sub line 2col"/>
    <w:rsid w:val="002E3404"/>
    <w:pPr>
      <w:widowControl w:val="0"/>
      <w:tabs>
        <w:tab w:val="right" w:pos="7488"/>
        <w:tab w:val="right" w:pos="9360"/>
      </w:tabs>
      <w:autoSpaceDE w:val="0"/>
      <w:autoSpaceDN w:val="0"/>
      <w:adjustRightInd w:val="0"/>
    </w:pPr>
    <w:rPr>
      <w:color w:val="000000"/>
    </w:rPr>
  </w:style>
  <w:style w:type="paragraph" w:styleId="Header">
    <w:name w:val="header"/>
    <w:basedOn w:val="Normal"/>
    <w:link w:val="HeaderChar"/>
    <w:uiPriority w:val="99"/>
    <w:rsid w:val="00A37726"/>
    <w:pPr>
      <w:tabs>
        <w:tab w:val="center" w:pos="4320"/>
        <w:tab w:val="right" w:pos="8640"/>
      </w:tabs>
    </w:pPr>
  </w:style>
  <w:style w:type="paragraph" w:styleId="Footer">
    <w:name w:val="footer"/>
    <w:basedOn w:val="Normal"/>
    <w:link w:val="FooterChar"/>
    <w:uiPriority w:val="99"/>
    <w:rsid w:val="00A37726"/>
    <w:pPr>
      <w:tabs>
        <w:tab w:val="center" w:pos="4320"/>
        <w:tab w:val="right" w:pos="8640"/>
      </w:tabs>
    </w:pPr>
  </w:style>
  <w:style w:type="character" w:styleId="PageNumber">
    <w:name w:val="page number"/>
    <w:basedOn w:val="DefaultParagraphFont"/>
    <w:rsid w:val="002A04AD"/>
  </w:style>
  <w:style w:type="table" w:styleId="TableGrid">
    <w:name w:val="Table Grid"/>
    <w:basedOn w:val="TableNormal"/>
    <w:rsid w:val="002912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83110"/>
    <w:pPr>
      <w:autoSpaceDE/>
      <w:autoSpaceDN/>
      <w:adjustRightInd/>
      <w:spacing w:before="100" w:beforeAutospacing="1" w:after="100" w:afterAutospacing="1"/>
    </w:pPr>
    <w:rPr>
      <w:color w:val="auto"/>
      <w:sz w:val="24"/>
      <w:szCs w:val="24"/>
    </w:rPr>
  </w:style>
  <w:style w:type="paragraph" w:customStyle="1" w:styleId="gray">
    <w:name w:val="gray"/>
    <w:basedOn w:val="Normal"/>
    <w:rsid w:val="009B36DD"/>
    <w:rPr>
      <w:sz w:val="22"/>
      <w:szCs w:val="22"/>
    </w:rPr>
  </w:style>
  <w:style w:type="paragraph" w:customStyle="1" w:styleId="Shaded">
    <w:name w:val="Shaded"/>
    <w:basedOn w:val="gray"/>
    <w:rsid w:val="009B36DD"/>
  </w:style>
  <w:style w:type="paragraph" w:styleId="BodyText">
    <w:name w:val="Body Text"/>
    <w:basedOn w:val="Normal"/>
    <w:rsid w:val="00D376F0"/>
    <w:pPr>
      <w:tabs>
        <w:tab w:val="left" w:pos="720"/>
      </w:tabs>
      <w:autoSpaceDE/>
      <w:autoSpaceDN/>
    </w:pPr>
    <w:rPr>
      <w:rFonts w:cs="Arial"/>
      <w:sz w:val="21"/>
      <w:szCs w:val="20"/>
    </w:rPr>
  </w:style>
  <w:style w:type="paragraph" w:styleId="BalloonText">
    <w:name w:val="Balloon Text"/>
    <w:basedOn w:val="Normal"/>
    <w:link w:val="BalloonTextChar"/>
    <w:rsid w:val="00244A40"/>
    <w:rPr>
      <w:rFonts w:ascii="Tahoma" w:hAnsi="Tahoma" w:cs="Tahoma"/>
      <w:sz w:val="16"/>
      <w:szCs w:val="16"/>
    </w:rPr>
  </w:style>
  <w:style w:type="character" w:customStyle="1" w:styleId="BalloonTextChar">
    <w:name w:val="Balloon Text Char"/>
    <w:basedOn w:val="DefaultParagraphFont"/>
    <w:link w:val="BalloonText"/>
    <w:rsid w:val="00244A40"/>
    <w:rPr>
      <w:rFonts w:ascii="Tahoma" w:hAnsi="Tahoma" w:cs="Tahoma"/>
      <w:color w:val="000000"/>
      <w:sz w:val="16"/>
      <w:szCs w:val="16"/>
    </w:rPr>
  </w:style>
  <w:style w:type="character" w:customStyle="1" w:styleId="Heading1Char">
    <w:name w:val="Heading 1 Char"/>
    <w:basedOn w:val="DefaultParagraphFont"/>
    <w:link w:val="Heading1"/>
    <w:uiPriority w:val="9"/>
    <w:rsid w:val="00AA70F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AA70F8"/>
    <w:rPr>
      <w:rFonts w:asciiTheme="majorHAnsi" w:eastAsiaTheme="majorEastAsia" w:hAnsiTheme="majorHAnsi" w:cstheme="majorBidi"/>
      <w:b/>
      <w:bCs/>
    </w:rPr>
  </w:style>
  <w:style w:type="paragraph" w:styleId="NoSpacing">
    <w:name w:val="No Spacing"/>
    <w:basedOn w:val="Normal"/>
    <w:link w:val="NoSpacingChar"/>
    <w:autoRedefine/>
    <w:uiPriority w:val="1"/>
    <w:qFormat/>
    <w:rsid w:val="00F37CA1"/>
    <w:pPr>
      <w:framePr w:hSpace="180" w:wrap="around" w:vAnchor="text" w:hAnchor="margin" w:xAlign="right" w:y="159"/>
      <w:spacing w:before="288"/>
      <w:ind w:left="450" w:hanging="450"/>
      <w:contextualSpacing/>
    </w:pPr>
    <w:rPr>
      <w:rFonts w:cs="Arial"/>
      <w:szCs w:val="20"/>
    </w:rPr>
  </w:style>
  <w:style w:type="character" w:styleId="CommentReference">
    <w:name w:val="annotation reference"/>
    <w:basedOn w:val="DefaultParagraphFont"/>
    <w:rsid w:val="00F55CAA"/>
    <w:rPr>
      <w:sz w:val="16"/>
      <w:szCs w:val="16"/>
    </w:rPr>
  </w:style>
  <w:style w:type="paragraph" w:styleId="CommentText">
    <w:name w:val="annotation text"/>
    <w:basedOn w:val="Normal"/>
    <w:link w:val="CommentTextChar"/>
    <w:rsid w:val="00F55CAA"/>
    <w:rPr>
      <w:szCs w:val="20"/>
    </w:rPr>
  </w:style>
  <w:style w:type="character" w:customStyle="1" w:styleId="CommentTextChar">
    <w:name w:val="Comment Text Char"/>
    <w:basedOn w:val="DefaultParagraphFont"/>
    <w:link w:val="CommentText"/>
    <w:rsid w:val="00F55CAA"/>
    <w:rPr>
      <w:color w:val="000000"/>
    </w:rPr>
  </w:style>
  <w:style w:type="paragraph" w:styleId="CommentSubject">
    <w:name w:val="annotation subject"/>
    <w:basedOn w:val="CommentText"/>
    <w:next w:val="CommentText"/>
    <w:link w:val="CommentSubjectChar"/>
    <w:rsid w:val="00F55CAA"/>
    <w:rPr>
      <w:b/>
      <w:bCs/>
    </w:rPr>
  </w:style>
  <w:style w:type="character" w:customStyle="1" w:styleId="CommentSubjectChar">
    <w:name w:val="Comment Subject Char"/>
    <w:basedOn w:val="CommentTextChar"/>
    <w:link w:val="CommentSubject"/>
    <w:rsid w:val="00F55CAA"/>
    <w:rPr>
      <w:b/>
      <w:bCs/>
      <w:color w:val="000000"/>
    </w:rPr>
  </w:style>
  <w:style w:type="paragraph" w:styleId="Revision">
    <w:name w:val="Revision"/>
    <w:hidden/>
    <w:uiPriority w:val="99"/>
    <w:semiHidden/>
    <w:rsid w:val="003544AA"/>
    <w:rPr>
      <w:color w:val="000000"/>
      <w:sz w:val="12"/>
      <w:szCs w:val="12"/>
    </w:rPr>
  </w:style>
  <w:style w:type="paragraph" w:customStyle="1" w:styleId="Note3">
    <w:name w:val="Note3"/>
    <w:uiPriority w:val="99"/>
    <w:rsid w:val="00E60698"/>
    <w:pPr>
      <w:widowControl w:val="0"/>
      <w:tabs>
        <w:tab w:val="left" w:pos="2376"/>
        <w:tab w:val="right" w:pos="7632"/>
        <w:tab w:val="right" w:pos="9648"/>
      </w:tabs>
      <w:autoSpaceDE w:val="0"/>
      <w:autoSpaceDN w:val="0"/>
      <w:adjustRightInd w:val="0"/>
      <w:ind w:left="1152" w:right="576"/>
    </w:pPr>
    <w:rPr>
      <w:color w:val="000000"/>
    </w:rPr>
  </w:style>
  <w:style w:type="character" w:customStyle="1" w:styleId="FooterChar">
    <w:name w:val="Footer Char"/>
    <w:basedOn w:val="DefaultParagraphFont"/>
    <w:link w:val="Footer"/>
    <w:uiPriority w:val="99"/>
    <w:rsid w:val="00E60698"/>
    <w:rPr>
      <w:color w:val="000000"/>
      <w:sz w:val="12"/>
      <w:szCs w:val="12"/>
    </w:rPr>
  </w:style>
  <w:style w:type="character" w:styleId="Emphasis">
    <w:name w:val="Emphasis"/>
    <w:uiPriority w:val="20"/>
    <w:qFormat/>
    <w:rsid w:val="00AA70F8"/>
    <w:rPr>
      <w:b/>
      <w:bCs/>
      <w:i/>
      <w:iCs/>
      <w:spacing w:val="10"/>
      <w:bdr w:val="none" w:sz="0" w:space="0" w:color="auto"/>
      <w:shd w:val="clear" w:color="auto" w:fill="auto"/>
    </w:rPr>
  </w:style>
  <w:style w:type="character" w:customStyle="1" w:styleId="JM">
    <w:name w:val="JM"/>
    <w:basedOn w:val="DefaultParagraphFont"/>
    <w:semiHidden/>
    <w:rsid w:val="00176527"/>
    <w:rPr>
      <w:rFonts w:ascii="Arial" w:hAnsi="Arial" w:cs="Arial" w:hint="default"/>
      <w:color w:val="000080"/>
      <w:sz w:val="20"/>
      <w:szCs w:val="20"/>
    </w:rPr>
  </w:style>
  <w:style w:type="character" w:customStyle="1" w:styleId="NoSpacingChar">
    <w:name w:val="No Spacing Char"/>
    <w:basedOn w:val="DefaultParagraphFont"/>
    <w:link w:val="NoSpacing"/>
    <w:uiPriority w:val="1"/>
    <w:rsid w:val="00F37CA1"/>
    <w:rPr>
      <w:rFonts w:ascii="Arial" w:hAnsi="Arial" w:cs="Arial"/>
      <w:color w:val="000000"/>
      <w:sz w:val="20"/>
      <w:szCs w:val="20"/>
      <w:lang w:bidi="ar-SA"/>
    </w:rPr>
  </w:style>
  <w:style w:type="character" w:customStyle="1" w:styleId="HeaderChar">
    <w:name w:val="Header Char"/>
    <w:basedOn w:val="DefaultParagraphFont"/>
    <w:link w:val="Header"/>
    <w:uiPriority w:val="99"/>
    <w:rsid w:val="00EB6972"/>
    <w:rPr>
      <w:color w:val="000000"/>
      <w:sz w:val="12"/>
      <w:szCs w:val="12"/>
    </w:rPr>
  </w:style>
  <w:style w:type="paragraph" w:customStyle="1" w:styleId="MTBody">
    <w:name w:val="MTBody"/>
    <w:basedOn w:val="Normal"/>
    <w:uiPriority w:val="99"/>
    <w:rsid w:val="009C09EA"/>
    <w:pPr>
      <w:tabs>
        <w:tab w:val="right" w:pos="4320"/>
      </w:tabs>
      <w:autoSpaceDE/>
      <w:autoSpaceDN/>
      <w:adjustRightInd/>
      <w:spacing w:after="240"/>
    </w:pPr>
    <w:rPr>
      <w:rFonts w:ascii="Times New Roman" w:hAnsi="Times New Roman"/>
      <w:color w:val="auto"/>
      <w:szCs w:val="20"/>
    </w:rPr>
  </w:style>
  <w:style w:type="paragraph" w:styleId="ListParagraph">
    <w:name w:val="List Paragraph"/>
    <w:basedOn w:val="Normal"/>
    <w:uiPriority w:val="34"/>
    <w:qFormat/>
    <w:rsid w:val="00AA70F8"/>
    <w:pPr>
      <w:ind w:left="720"/>
      <w:contextualSpacing/>
    </w:pPr>
    <w:rPr>
      <w:rFonts w:eastAsia="Calibri"/>
    </w:rPr>
  </w:style>
  <w:style w:type="paragraph" w:customStyle="1" w:styleId="Default">
    <w:name w:val="Default"/>
    <w:rsid w:val="00C3563E"/>
    <w:pPr>
      <w:autoSpaceDE w:val="0"/>
      <w:autoSpaceDN w:val="0"/>
      <w:adjustRightInd w:val="0"/>
    </w:pPr>
    <w:rPr>
      <w:color w:val="000000"/>
      <w:sz w:val="24"/>
      <w:szCs w:val="24"/>
    </w:rPr>
  </w:style>
  <w:style w:type="paragraph" w:customStyle="1" w:styleId="NoteHeading2">
    <w:name w:val="Note Heading2"/>
    <w:uiPriority w:val="99"/>
    <w:rsid w:val="007D24AF"/>
    <w:pPr>
      <w:widowControl w:val="0"/>
      <w:pBdr>
        <w:top w:val="single" w:sz="8" w:space="5" w:color="auto"/>
        <w:bottom w:val="single" w:sz="8" w:space="5" w:color="auto"/>
        <w:between w:val="single" w:sz="8" w:space="5" w:color="auto"/>
      </w:pBdr>
      <w:tabs>
        <w:tab w:val="left" w:pos="432"/>
      </w:tabs>
      <w:autoSpaceDE w:val="0"/>
      <w:autoSpaceDN w:val="0"/>
      <w:adjustRightInd w:val="0"/>
    </w:pPr>
    <w:rPr>
      <w:rFonts w:eastAsia="SimSun"/>
      <w:b/>
      <w:bCs/>
      <w:color w:val="000000"/>
      <w:lang w:eastAsia="zh-CN"/>
    </w:rPr>
  </w:style>
  <w:style w:type="character" w:styleId="IntenseReference">
    <w:name w:val="Intense Reference"/>
    <w:uiPriority w:val="32"/>
    <w:qFormat/>
    <w:rsid w:val="00AA70F8"/>
    <w:rPr>
      <w:smallCaps/>
      <w:spacing w:val="5"/>
      <w:u w:val="single"/>
    </w:rPr>
  </w:style>
  <w:style w:type="character" w:customStyle="1" w:styleId="Heading2Char">
    <w:name w:val="Heading 2 Char"/>
    <w:basedOn w:val="DefaultParagraphFont"/>
    <w:link w:val="Heading2"/>
    <w:uiPriority w:val="9"/>
    <w:semiHidden/>
    <w:rsid w:val="00AA70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A70F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A70F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A70F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A70F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A70F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A70F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A70F8"/>
    <w:pPr>
      <w:pBdr>
        <w:bottom w:val="single" w:sz="4" w:space="1" w:color="auto"/>
      </w:pBdr>
      <w:contextualSpacing/>
    </w:pPr>
    <w:rPr>
      <w:rFonts w:asciiTheme="majorHAnsi" w:eastAsiaTheme="majorEastAsia" w:hAnsiTheme="majorHAnsi" w:cstheme="majorBidi"/>
      <w:color w:val="auto"/>
      <w:spacing w:val="5"/>
      <w:sz w:val="52"/>
      <w:szCs w:val="52"/>
      <w:lang w:bidi="en-US"/>
    </w:rPr>
  </w:style>
  <w:style w:type="character" w:customStyle="1" w:styleId="TitleChar">
    <w:name w:val="Title Char"/>
    <w:basedOn w:val="DefaultParagraphFont"/>
    <w:link w:val="Title"/>
    <w:uiPriority w:val="10"/>
    <w:rsid w:val="00AA70F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A70F8"/>
    <w:pPr>
      <w:spacing w:after="600"/>
    </w:pPr>
    <w:rPr>
      <w:rFonts w:asciiTheme="majorHAnsi" w:eastAsiaTheme="majorEastAsia" w:hAnsiTheme="majorHAnsi" w:cstheme="majorBidi"/>
      <w:i/>
      <w:iCs/>
      <w:color w:val="auto"/>
      <w:spacing w:val="13"/>
      <w:sz w:val="24"/>
      <w:szCs w:val="24"/>
      <w:lang w:bidi="en-US"/>
    </w:rPr>
  </w:style>
  <w:style w:type="character" w:customStyle="1" w:styleId="SubtitleChar">
    <w:name w:val="Subtitle Char"/>
    <w:basedOn w:val="DefaultParagraphFont"/>
    <w:link w:val="Subtitle"/>
    <w:uiPriority w:val="11"/>
    <w:rsid w:val="00AA70F8"/>
    <w:rPr>
      <w:rFonts w:asciiTheme="majorHAnsi" w:eastAsiaTheme="majorEastAsia" w:hAnsiTheme="majorHAnsi" w:cstheme="majorBidi"/>
      <w:i/>
      <w:iCs/>
      <w:spacing w:val="13"/>
      <w:sz w:val="24"/>
      <w:szCs w:val="24"/>
    </w:rPr>
  </w:style>
  <w:style w:type="character" w:styleId="Strong">
    <w:name w:val="Strong"/>
    <w:uiPriority w:val="22"/>
    <w:qFormat/>
    <w:rsid w:val="00AA70F8"/>
    <w:rPr>
      <w:b/>
      <w:bCs/>
    </w:rPr>
  </w:style>
  <w:style w:type="paragraph" w:styleId="Quote">
    <w:name w:val="Quote"/>
    <w:basedOn w:val="Normal"/>
    <w:next w:val="Normal"/>
    <w:link w:val="QuoteChar"/>
    <w:uiPriority w:val="29"/>
    <w:qFormat/>
    <w:rsid w:val="00AA70F8"/>
    <w:pPr>
      <w:spacing w:before="200"/>
      <w:ind w:left="360" w:right="360"/>
    </w:pPr>
    <w:rPr>
      <w:rFonts w:asciiTheme="minorHAnsi" w:hAnsiTheme="minorHAnsi"/>
      <w:i/>
      <w:iCs/>
      <w:color w:val="auto"/>
      <w:sz w:val="22"/>
      <w:szCs w:val="22"/>
      <w:lang w:bidi="en-US"/>
    </w:rPr>
  </w:style>
  <w:style w:type="character" w:customStyle="1" w:styleId="QuoteChar">
    <w:name w:val="Quote Char"/>
    <w:basedOn w:val="DefaultParagraphFont"/>
    <w:link w:val="Quote"/>
    <w:uiPriority w:val="29"/>
    <w:rsid w:val="00AA70F8"/>
    <w:rPr>
      <w:i/>
      <w:iCs/>
    </w:rPr>
  </w:style>
  <w:style w:type="paragraph" w:styleId="IntenseQuote">
    <w:name w:val="Intense Quote"/>
    <w:basedOn w:val="Normal"/>
    <w:next w:val="Normal"/>
    <w:link w:val="IntenseQuoteChar"/>
    <w:uiPriority w:val="30"/>
    <w:qFormat/>
    <w:rsid w:val="00AA70F8"/>
    <w:pPr>
      <w:pBdr>
        <w:bottom w:val="single" w:sz="4" w:space="1" w:color="auto"/>
      </w:pBdr>
      <w:spacing w:before="200" w:after="280"/>
      <w:ind w:left="1008" w:right="1152"/>
    </w:pPr>
    <w:rPr>
      <w:rFonts w:asciiTheme="minorHAnsi" w:hAnsiTheme="minorHAnsi"/>
      <w:b/>
      <w:bCs/>
      <w:i/>
      <w:iCs/>
      <w:color w:val="auto"/>
      <w:sz w:val="22"/>
      <w:szCs w:val="22"/>
      <w:lang w:bidi="en-US"/>
    </w:rPr>
  </w:style>
  <w:style w:type="character" w:customStyle="1" w:styleId="IntenseQuoteChar">
    <w:name w:val="Intense Quote Char"/>
    <w:basedOn w:val="DefaultParagraphFont"/>
    <w:link w:val="IntenseQuote"/>
    <w:uiPriority w:val="30"/>
    <w:rsid w:val="00AA70F8"/>
    <w:rPr>
      <w:b/>
      <w:bCs/>
      <w:i/>
      <w:iCs/>
    </w:rPr>
  </w:style>
  <w:style w:type="character" w:styleId="SubtleEmphasis">
    <w:name w:val="Subtle Emphasis"/>
    <w:uiPriority w:val="19"/>
    <w:qFormat/>
    <w:rsid w:val="00AA70F8"/>
    <w:rPr>
      <w:i/>
      <w:iCs/>
    </w:rPr>
  </w:style>
  <w:style w:type="character" w:styleId="IntenseEmphasis">
    <w:name w:val="Intense Emphasis"/>
    <w:uiPriority w:val="21"/>
    <w:qFormat/>
    <w:rsid w:val="00AA70F8"/>
    <w:rPr>
      <w:b/>
      <w:bCs/>
    </w:rPr>
  </w:style>
  <w:style w:type="character" w:styleId="SubtleReference">
    <w:name w:val="Subtle Reference"/>
    <w:uiPriority w:val="31"/>
    <w:qFormat/>
    <w:rsid w:val="00AA70F8"/>
    <w:rPr>
      <w:smallCaps/>
    </w:rPr>
  </w:style>
  <w:style w:type="character" w:styleId="BookTitle">
    <w:name w:val="Book Title"/>
    <w:uiPriority w:val="33"/>
    <w:qFormat/>
    <w:rsid w:val="00AA70F8"/>
    <w:rPr>
      <w:i/>
      <w:iCs/>
      <w:smallCaps/>
      <w:spacing w:val="5"/>
    </w:rPr>
  </w:style>
  <w:style w:type="paragraph" w:styleId="TOCHeading">
    <w:name w:val="TOC Heading"/>
    <w:basedOn w:val="Heading1"/>
    <w:next w:val="Normal"/>
    <w:uiPriority w:val="39"/>
    <w:semiHidden/>
    <w:unhideWhenUsed/>
    <w:qFormat/>
    <w:rsid w:val="00AA70F8"/>
    <w:pPr>
      <w:outlineLvl w:val="9"/>
    </w:pPr>
    <w:rPr>
      <w:color w:val="000000"/>
      <w:lang w:bidi="ar-SA"/>
    </w:rPr>
  </w:style>
  <w:style w:type="paragraph" w:styleId="DocumentMap">
    <w:name w:val="Document Map"/>
    <w:basedOn w:val="Normal"/>
    <w:link w:val="DocumentMapChar"/>
    <w:rsid w:val="005A0937"/>
    <w:rPr>
      <w:rFonts w:ascii="Tahoma" w:hAnsi="Tahoma" w:cs="Tahoma"/>
      <w:sz w:val="16"/>
      <w:szCs w:val="16"/>
    </w:rPr>
  </w:style>
  <w:style w:type="character" w:customStyle="1" w:styleId="DocumentMapChar">
    <w:name w:val="Document Map Char"/>
    <w:basedOn w:val="DefaultParagraphFont"/>
    <w:link w:val="DocumentMap"/>
    <w:rsid w:val="005A0937"/>
    <w:rPr>
      <w:rFonts w:ascii="Tahoma" w:hAnsi="Tahoma" w:cs="Tahoma"/>
      <w:color w:val="00000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263">
      <w:bodyDiv w:val="1"/>
      <w:marLeft w:val="0"/>
      <w:marRight w:val="0"/>
      <w:marTop w:val="0"/>
      <w:marBottom w:val="0"/>
      <w:divBdr>
        <w:top w:val="none" w:sz="0" w:space="0" w:color="auto"/>
        <w:left w:val="none" w:sz="0" w:space="0" w:color="auto"/>
        <w:bottom w:val="none" w:sz="0" w:space="0" w:color="auto"/>
        <w:right w:val="none" w:sz="0" w:space="0" w:color="auto"/>
      </w:divBdr>
    </w:div>
    <w:div w:id="89813456">
      <w:bodyDiv w:val="1"/>
      <w:marLeft w:val="0"/>
      <w:marRight w:val="0"/>
      <w:marTop w:val="0"/>
      <w:marBottom w:val="0"/>
      <w:divBdr>
        <w:top w:val="none" w:sz="0" w:space="0" w:color="auto"/>
        <w:left w:val="none" w:sz="0" w:space="0" w:color="auto"/>
        <w:bottom w:val="none" w:sz="0" w:space="0" w:color="auto"/>
        <w:right w:val="none" w:sz="0" w:space="0" w:color="auto"/>
      </w:divBdr>
    </w:div>
    <w:div w:id="141386096">
      <w:bodyDiv w:val="1"/>
      <w:marLeft w:val="0"/>
      <w:marRight w:val="0"/>
      <w:marTop w:val="0"/>
      <w:marBottom w:val="0"/>
      <w:divBdr>
        <w:top w:val="none" w:sz="0" w:space="0" w:color="auto"/>
        <w:left w:val="none" w:sz="0" w:space="0" w:color="auto"/>
        <w:bottom w:val="none" w:sz="0" w:space="0" w:color="auto"/>
        <w:right w:val="none" w:sz="0" w:space="0" w:color="auto"/>
      </w:divBdr>
    </w:div>
    <w:div w:id="190800861">
      <w:bodyDiv w:val="1"/>
      <w:marLeft w:val="0"/>
      <w:marRight w:val="0"/>
      <w:marTop w:val="0"/>
      <w:marBottom w:val="0"/>
      <w:divBdr>
        <w:top w:val="none" w:sz="0" w:space="0" w:color="auto"/>
        <w:left w:val="none" w:sz="0" w:space="0" w:color="auto"/>
        <w:bottom w:val="none" w:sz="0" w:space="0" w:color="auto"/>
        <w:right w:val="none" w:sz="0" w:space="0" w:color="auto"/>
      </w:divBdr>
      <w:divsChild>
        <w:div w:id="1358892173">
          <w:marLeft w:val="0"/>
          <w:marRight w:val="0"/>
          <w:marTop w:val="0"/>
          <w:marBottom w:val="0"/>
          <w:divBdr>
            <w:top w:val="none" w:sz="0" w:space="0" w:color="auto"/>
            <w:left w:val="none" w:sz="0" w:space="0" w:color="auto"/>
            <w:bottom w:val="none" w:sz="0" w:space="0" w:color="auto"/>
            <w:right w:val="none" w:sz="0" w:space="0" w:color="auto"/>
          </w:divBdr>
        </w:div>
        <w:div w:id="1634479333">
          <w:marLeft w:val="0"/>
          <w:marRight w:val="0"/>
          <w:marTop w:val="0"/>
          <w:marBottom w:val="0"/>
          <w:divBdr>
            <w:top w:val="none" w:sz="0" w:space="0" w:color="auto"/>
            <w:left w:val="none" w:sz="0" w:space="0" w:color="auto"/>
            <w:bottom w:val="none" w:sz="0" w:space="0" w:color="auto"/>
            <w:right w:val="none" w:sz="0" w:space="0" w:color="auto"/>
          </w:divBdr>
        </w:div>
        <w:div w:id="1640065884">
          <w:marLeft w:val="0"/>
          <w:marRight w:val="0"/>
          <w:marTop w:val="0"/>
          <w:marBottom w:val="0"/>
          <w:divBdr>
            <w:top w:val="none" w:sz="0" w:space="0" w:color="auto"/>
            <w:left w:val="none" w:sz="0" w:space="0" w:color="auto"/>
            <w:bottom w:val="none" w:sz="0" w:space="0" w:color="auto"/>
            <w:right w:val="none" w:sz="0" w:space="0" w:color="auto"/>
          </w:divBdr>
        </w:div>
      </w:divsChild>
    </w:div>
    <w:div w:id="288706795">
      <w:bodyDiv w:val="1"/>
      <w:marLeft w:val="0"/>
      <w:marRight w:val="0"/>
      <w:marTop w:val="0"/>
      <w:marBottom w:val="0"/>
      <w:divBdr>
        <w:top w:val="none" w:sz="0" w:space="0" w:color="auto"/>
        <w:left w:val="none" w:sz="0" w:space="0" w:color="auto"/>
        <w:bottom w:val="none" w:sz="0" w:space="0" w:color="auto"/>
        <w:right w:val="none" w:sz="0" w:space="0" w:color="auto"/>
      </w:divBdr>
      <w:divsChild>
        <w:div w:id="152911759">
          <w:marLeft w:val="0"/>
          <w:marRight w:val="0"/>
          <w:marTop w:val="0"/>
          <w:marBottom w:val="0"/>
          <w:divBdr>
            <w:top w:val="none" w:sz="0" w:space="0" w:color="auto"/>
            <w:left w:val="none" w:sz="0" w:space="0" w:color="auto"/>
            <w:bottom w:val="none" w:sz="0" w:space="0" w:color="auto"/>
            <w:right w:val="none" w:sz="0" w:space="0" w:color="auto"/>
          </w:divBdr>
        </w:div>
        <w:div w:id="686710261">
          <w:marLeft w:val="0"/>
          <w:marRight w:val="0"/>
          <w:marTop w:val="0"/>
          <w:marBottom w:val="0"/>
          <w:divBdr>
            <w:top w:val="none" w:sz="0" w:space="0" w:color="auto"/>
            <w:left w:val="none" w:sz="0" w:space="0" w:color="auto"/>
            <w:bottom w:val="none" w:sz="0" w:space="0" w:color="auto"/>
            <w:right w:val="none" w:sz="0" w:space="0" w:color="auto"/>
          </w:divBdr>
        </w:div>
        <w:div w:id="733161959">
          <w:marLeft w:val="0"/>
          <w:marRight w:val="0"/>
          <w:marTop w:val="0"/>
          <w:marBottom w:val="0"/>
          <w:divBdr>
            <w:top w:val="none" w:sz="0" w:space="0" w:color="auto"/>
            <w:left w:val="none" w:sz="0" w:space="0" w:color="auto"/>
            <w:bottom w:val="none" w:sz="0" w:space="0" w:color="auto"/>
            <w:right w:val="none" w:sz="0" w:space="0" w:color="auto"/>
          </w:divBdr>
        </w:div>
        <w:div w:id="1659461079">
          <w:marLeft w:val="0"/>
          <w:marRight w:val="0"/>
          <w:marTop w:val="0"/>
          <w:marBottom w:val="0"/>
          <w:divBdr>
            <w:top w:val="none" w:sz="0" w:space="0" w:color="auto"/>
            <w:left w:val="none" w:sz="0" w:space="0" w:color="auto"/>
            <w:bottom w:val="none" w:sz="0" w:space="0" w:color="auto"/>
            <w:right w:val="none" w:sz="0" w:space="0" w:color="auto"/>
          </w:divBdr>
        </w:div>
      </w:divsChild>
    </w:div>
    <w:div w:id="465044831">
      <w:bodyDiv w:val="1"/>
      <w:marLeft w:val="0"/>
      <w:marRight w:val="0"/>
      <w:marTop w:val="0"/>
      <w:marBottom w:val="0"/>
      <w:divBdr>
        <w:top w:val="none" w:sz="0" w:space="0" w:color="auto"/>
        <w:left w:val="none" w:sz="0" w:space="0" w:color="auto"/>
        <w:bottom w:val="none" w:sz="0" w:space="0" w:color="auto"/>
        <w:right w:val="none" w:sz="0" w:space="0" w:color="auto"/>
      </w:divBdr>
      <w:divsChild>
        <w:div w:id="4744964">
          <w:marLeft w:val="0"/>
          <w:marRight w:val="0"/>
          <w:marTop w:val="0"/>
          <w:marBottom w:val="0"/>
          <w:divBdr>
            <w:top w:val="none" w:sz="0" w:space="0" w:color="auto"/>
            <w:left w:val="none" w:sz="0" w:space="0" w:color="auto"/>
            <w:bottom w:val="none" w:sz="0" w:space="0" w:color="auto"/>
            <w:right w:val="none" w:sz="0" w:space="0" w:color="auto"/>
          </w:divBdr>
        </w:div>
        <w:div w:id="251277963">
          <w:marLeft w:val="0"/>
          <w:marRight w:val="0"/>
          <w:marTop w:val="0"/>
          <w:marBottom w:val="0"/>
          <w:divBdr>
            <w:top w:val="none" w:sz="0" w:space="0" w:color="auto"/>
            <w:left w:val="none" w:sz="0" w:space="0" w:color="auto"/>
            <w:bottom w:val="none" w:sz="0" w:space="0" w:color="auto"/>
            <w:right w:val="none" w:sz="0" w:space="0" w:color="auto"/>
          </w:divBdr>
        </w:div>
        <w:div w:id="470562495">
          <w:marLeft w:val="0"/>
          <w:marRight w:val="0"/>
          <w:marTop w:val="0"/>
          <w:marBottom w:val="0"/>
          <w:divBdr>
            <w:top w:val="none" w:sz="0" w:space="0" w:color="auto"/>
            <w:left w:val="none" w:sz="0" w:space="0" w:color="auto"/>
            <w:bottom w:val="none" w:sz="0" w:space="0" w:color="auto"/>
            <w:right w:val="none" w:sz="0" w:space="0" w:color="auto"/>
          </w:divBdr>
        </w:div>
        <w:div w:id="544676897">
          <w:marLeft w:val="0"/>
          <w:marRight w:val="0"/>
          <w:marTop w:val="0"/>
          <w:marBottom w:val="0"/>
          <w:divBdr>
            <w:top w:val="none" w:sz="0" w:space="0" w:color="auto"/>
            <w:left w:val="none" w:sz="0" w:space="0" w:color="auto"/>
            <w:bottom w:val="none" w:sz="0" w:space="0" w:color="auto"/>
            <w:right w:val="none" w:sz="0" w:space="0" w:color="auto"/>
          </w:divBdr>
        </w:div>
        <w:div w:id="661665893">
          <w:marLeft w:val="0"/>
          <w:marRight w:val="0"/>
          <w:marTop w:val="0"/>
          <w:marBottom w:val="0"/>
          <w:divBdr>
            <w:top w:val="none" w:sz="0" w:space="0" w:color="auto"/>
            <w:left w:val="none" w:sz="0" w:space="0" w:color="auto"/>
            <w:bottom w:val="none" w:sz="0" w:space="0" w:color="auto"/>
            <w:right w:val="none" w:sz="0" w:space="0" w:color="auto"/>
          </w:divBdr>
        </w:div>
        <w:div w:id="1101419039">
          <w:marLeft w:val="0"/>
          <w:marRight w:val="0"/>
          <w:marTop w:val="0"/>
          <w:marBottom w:val="0"/>
          <w:divBdr>
            <w:top w:val="none" w:sz="0" w:space="0" w:color="auto"/>
            <w:left w:val="none" w:sz="0" w:space="0" w:color="auto"/>
            <w:bottom w:val="none" w:sz="0" w:space="0" w:color="auto"/>
            <w:right w:val="none" w:sz="0" w:space="0" w:color="auto"/>
          </w:divBdr>
        </w:div>
        <w:div w:id="1260605549">
          <w:marLeft w:val="0"/>
          <w:marRight w:val="0"/>
          <w:marTop w:val="0"/>
          <w:marBottom w:val="0"/>
          <w:divBdr>
            <w:top w:val="none" w:sz="0" w:space="0" w:color="auto"/>
            <w:left w:val="none" w:sz="0" w:space="0" w:color="auto"/>
            <w:bottom w:val="none" w:sz="0" w:space="0" w:color="auto"/>
            <w:right w:val="none" w:sz="0" w:space="0" w:color="auto"/>
          </w:divBdr>
        </w:div>
        <w:div w:id="1422993025">
          <w:marLeft w:val="0"/>
          <w:marRight w:val="0"/>
          <w:marTop w:val="0"/>
          <w:marBottom w:val="0"/>
          <w:divBdr>
            <w:top w:val="none" w:sz="0" w:space="0" w:color="auto"/>
            <w:left w:val="none" w:sz="0" w:space="0" w:color="auto"/>
            <w:bottom w:val="none" w:sz="0" w:space="0" w:color="auto"/>
            <w:right w:val="none" w:sz="0" w:space="0" w:color="auto"/>
          </w:divBdr>
        </w:div>
        <w:div w:id="1647323015">
          <w:marLeft w:val="0"/>
          <w:marRight w:val="0"/>
          <w:marTop w:val="0"/>
          <w:marBottom w:val="0"/>
          <w:divBdr>
            <w:top w:val="none" w:sz="0" w:space="0" w:color="auto"/>
            <w:left w:val="none" w:sz="0" w:space="0" w:color="auto"/>
            <w:bottom w:val="none" w:sz="0" w:space="0" w:color="auto"/>
            <w:right w:val="none" w:sz="0" w:space="0" w:color="auto"/>
          </w:divBdr>
        </w:div>
        <w:div w:id="1909918319">
          <w:marLeft w:val="0"/>
          <w:marRight w:val="0"/>
          <w:marTop w:val="0"/>
          <w:marBottom w:val="0"/>
          <w:divBdr>
            <w:top w:val="none" w:sz="0" w:space="0" w:color="auto"/>
            <w:left w:val="none" w:sz="0" w:space="0" w:color="auto"/>
            <w:bottom w:val="none" w:sz="0" w:space="0" w:color="auto"/>
            <w:right w:val="none" w:sz="0" w:space="0" w:color="auto"/>
          </w:divBdr>
        </w:div>
      </w:divsChild>
    </w:div>
    <w:div w:id="517475922">
      <w:bodyDiv w:val="1"/>
      <w:marLeft w:val="0"/>
      <w:marRight w:val="0"/>
      <w:marTop w:val="0"/>
      <w:marBottom w:val="0"/>
      <w:divBdr>
        <w:top w:val="none" w:sz="0" w:space="0" w:color="auto"/>
        <w:left w:val="none" w:sz="0" w:space="0" w:color="auto"/>
        <w:bottom w:val="none" w:sz="0" w:space="0" w:color="auto"/>
        <w:right w:val="none" w:sz="0" w:space="0" w:color="auto"/>
      </w:divBdr>
      <w:divsChild>
        <w:div w:id="353917782">
          <w:marLeft w:val="0"/>
          <w:marRight w:val="0"/>
          <w:marTop w:val="0"/>
          <w:marBottom w:val="0"/>
          <w:divBdr>
            <w:top w:val="none" w:sz="0" w:space="0" w:color="auto"/>
            <w:left w:val="none" w:sz="0" w:space="0" w:color="auto"/>
            <w:bottom w:val="none" w:sz="0" w:space="0" w:color="auto"/>
            <w:right w:val="none" w:sz="0" w:space="0" w:color="auto"/>
          </w:divBdr>
        </w:div>
        <w:div w:id="438841332">
          <w:marLeft w:val="0"/>
          <w:marRight w:val="0"/>
          <w:marTop w:val="0"/>
          <w:marBottom w:val="0"/>
          <w:divBdr>
            <w:top w:val="none" w:sz="0" w:space="0" w:color="auto"/>
            <w:left w:val="none" w:sz="0" w:space="0" w:color="auto"/>
            <w:bottom w:val="none" w:sz="0" w:space="0" w:color="auto"/>
            <w:right w:val="none" w:sz="0" w:space="0" w:color="auto"/>
          </w:divBdr>
        </w:div>
        <w:div w:id="495267898">
          <w:marLeft w:val="0"/>
          <w:marRight w:val="0"/>
          <w:marTop w:val="0"/>
          <w:marBottom w:val="0"/>
          <w:divBdr>
            <w:top w:val="none" w:sz="0" w:space="0" w:color="auto"/>
            <w:left w:val="none" w:sz="0" w:space="0" w:color="auto"/>
            <w:bottom w:val="none" w:sz="0" w:space="0" w:color="auto"/>
            <w:right w:val="none" w:sz="0" w:space="0" w:color="auto"/>
          </w:divBdr>
        </w:div>
        <w:div w:id="562757823">
          <w:marLeft w:val="0"/>
          <w:marRight w:val="0"/>
          <w:marTop w:val="0"/>
          <w:marBottom w:val="0"/>
          <w:divBdr>
            <w:top w:val="none" w:sz="0" w:space="0" w:color="auto"/>
            <w:left w:val="none" w:sz="0" w:space="0" w:color="auto"/>
            <w:bottom w:val="none" w:sz="0" w:space="0" w:color="auto"/>
            <w:right w:val="none" w:sz="0" w:space="0" w:color="auto"/>
          </w:divBdr>
        </w:div>
        <w:div w:id="625742202">
          <w:marLeft w:val="0"/>
          <w:marRight w:val="0"/>
          <w:marTop w:val="0"/>
          <w:marBottom w:val="0"/>
          <w:divBdr>
            <w:top w:val="none" w:sz="0" w:space="0" w:color="auto"/>
            <w:left w:val="none" w:sz="0" w:space="0" w:color="auto"/>
            <w:bottom w:val="none" w:sz="0" w:space="0" w:color="auto"/>
            <w:right w:val="none" w:sz="0" w:space="0" w:color="auto"/>
          </w:divBdr>
        </w:div>
        <w:div w:id="633829625">
          <w:marLeft w:val="0"/>
          <w:marRight w:val="0"/>
          <w:marTop w:val="0"/>
          <w:marBottom w:val="0"/>
          <w:divBdr>
            <w:top w:val="none" w:sz="0" w:space="0" w:color="auto"/>
            <w:left w:val="none" w:sz="0" w:space="0" w:color="auto"/>
            <w:bottom w:val="none" w:sz="0" w:space="0" w:color="auto"/>
            <w:right w:val="none" w:sz="0" w:space="0" w:color="auto"/>
          </w:divBdr>
        </w:div>
        <w:div w:id="662928458">
          <w:marLeft w:val="0"/>
          <w:marRight w:val="0"/>
          <w:marTop w:val="0"/>
          <w:marBottom w:val="0"/>
          <w:divBdr>
            <w:top w:val="none" w:sz="0" w:space="0" w:color="auto"/>
            <w:left w:val="none" w:sz="0" w:space="0" w:color="auto"/>
            <w:bottom w:val="none" w:sz="0" w:space="0" w:color="auto"/>
            <w:right w:val="none" w:sz="0" w:space="0" w:color="auto"/>
          </w:divBdr>
        </w:div>
        <w:div w:id="1103646460">
          <w:marLeft w:val="0"/>
          <w:marRight w:val="0"/>
          <w:marTop w:val="0"/>
          <w:marBottom w:val="0"/>
          <w:divBdr>
            <w:top w:val="none" w:sz="0" w:space="0" w:color="auto"/>
            <w:left w:val="none" w:sz="0" w:space="0" w:color="auto"/>
            <w:bottom w:val="none" w:sz="0" w:space="0" w:color="auto"/>
            <w:right w:val="none" w:sz="0" w:space="0" w:color="auto"/>
          </w:divBdr>
        </w:div>
        <w:div w:id="1254704216">
          <w:marLeft w:val="0"/>
          <w:marRight w:val="0"/>
          <w:marTop w:val="0"/>
          <w:marBottom w:val="0"/>
          <w:divBdr>
            <w:top w:val="none" w:sz="0" w:space="0" w:color="auto"/>
            <w:left w:val="none" w:sz="0" w:space="0" w:color="auto"/>
            <w:bottom w:val="none" w:sz="0" w:space="0" w:color="auto"/>
            <w:right w:val="none" w:sz="0" w:space="0" w:color="auto"/>
          </w:divBdr>
        </w:div>
        <w:div w:id="1354384730">
          <w:marLeft w:val="0"/>
          <w:marRight w:val="0"/>
          <w:marTop w:val="0"/>
          <w:marBottom w:val="0"/>
          <w:divBdr>
            <w:top w:val="none" w:sz="0" w:space="0" w:color="auto"/>
            <w:left w:val="none" w:sz="0" w:space="0" w:color="auto"/>
            <w:bottom w:val="none" w:sz="0" w:space="0" w:color="auto"/>
            <w:right w:val="none" w:sz="0" w:space="0" w:color="auto"/>
          </w:divBdr>
        </w:div>
        <w:div w:id="1967655308">
          <w:marLeft w:val="0"/>
          <w:marRight w:val="0"/>
          <w:marTop w:val="0"/>
          <w:marBottom w:val="0"/>
          <w:divBdr>
            <w:top w:val="none" w:sz="0" w:space="0" w:color="auto"/>
            <w:left w:val="none" w:sz="0" w:space="0" w:color="auto"/>
            <w:bottom w:val="none" w:sz="0" w:space="0" w:color="auto"/>
            <w:right w:val="none" w:sz="0" w:space="0" w:color="auto"/>
          </w:divBdr>
        </w:div>
        <w:div w:id="2065056326">
          <w:marLeft w:val="0"/>
          <w:marRight w:val="0"/>
          <w:marTop w:val="0"/>
          <w:marBottom w:val="0"/>
          <w:divBdr>
            <w:top w:val="none" w:sz="0" w:space="0" w:color="auto"/>
            <w:left w:val="none" w:sz="0" w:space="0" w:color="auto"/>
            <w:bottom w:val="none" w:sz="0" w:space="0" w:color="auto"/>
            <w:right w:val="none" w:sz="0" w:space="0" w:color="auto"/>
          </w:divBdr>
        </w:div>
        <w:div w:id="2072725777">
          <w:marLeft w:val="0"/>
          <w:marRight w:val="0"/>
          <w:marTop w:val="0"/>
          <w:marBottom w:val="0"/>
          <w:divBdr>
            <w:top w:val="none" w:sz="0" w:space="0" w:color="auto"/>
            <w:left w:val="none" w:sz="0" w:space="0" w:color="auto"/>
            <w:bottom w:val="none" w:sz="0" w:space="0" w:color="auto"/>
            <w:right w:val="none" w:sz="0" w:space="0" w:color="auto"/>
          </w:divBdr>
        </w:div>
      </w:divsChild>
    </w:div>
    <w:div w:id="592206110">
      <w:bodyDiv w:val="1"/>
      <w:marLeft w:val="0"/>
      <w:marRight w:val="0"/>
      <w:marTop w:val="0"/>
      <w:marBottom w:val="0"/>
      <w:divBdr>
        <w:top w:val="none" w:sz="0" w:space="0" w:color="auto"/>
        <w:left w:val="none" w:sz="0" w:space="0" w:color="auto"/>
        <w:bottom w:val="none" w:sz="0" w:space="0" w:color="auto"/>
        <w:right w:val="none" w:sz="0" w:space="0" w:color="auto"/>
      </w:divBdr>
    </w:div>
    <w:div w:id="631835248">
      <w:bodyDiv w:val="1"/>
      <w:marLeft w:val="0"/>
      <w:marRight w:val="0"/>
      <w:marTop w:val="0"/>
      <w:marBottom w:val="0"/>
      <w:divBdr>
        <w:top w:val="none" w:sz="0" w:space="0" w:color="auto"/>
        <w:left w:val="none" w:sz="0" w:space="0" w:color="auto"/>
        <w:bottom w:val="none" w:sz="0" w:space="0" w:color="auto"/>
        <w:right w:val="none" w:sz="0" w:space="0" w:color="auto"/>
      </w:divBdr>
      <w:divsChild>
        <w:div w:id="1100446086">
          <w:marLeft w:val="0"/>
          <w:marRight w:val="0"/>
          <w:marTop w:val="0"/>
          <w:marBottom w:val="0"/>
          <w:divBdr>
            <w:top w:val="none" w:sz="0" w:space="0" w:color="auto"/>
            <w:left w:val="none" w:sz="0" w:space="0" w:color="auto"/>
            <w:bottom w:val="none" w:sz="0" w:space="0" w:color="auto"/>
            <w:right w:val="none" w:sz="0" w:space="0" w:color="auto"/>
          </w:divBdr>
        </w:div>
        <w:div w:id="1150369347">
          <w:marLeft w:val="0"/>
          <w:marRight w:val="0"/>
          <w:marTop w:val="0"/>
          <w:marBottom w:val="0"/>
          <w:divBdr>
            <w:top w:val="none" w:sz="0" w:space="0" w:color="auto"/>
            <w:left w:val="none" w:sz="0" w:space="0" w:color="auto"/>
            <w:bottom w:val="none" w:sz="0" w:space="0" w:color="auto"/>
            <w:right w:val="none" w:sz="0" w:space="0" w:color="auto"/>
          </w:divBdr>
        </w:div>
        <w:div w:id="896822811">
          <w:marLeft w:val="0"/>
          <w:marRight w:val="0"/>
          <w:marTop w:val="0"/>
          <w:marBottom w:val="0"/>
          <w:divBdr>
            <w:top w:val="none" w:sz="0" w:space="0" w:color="auto"/>
            <w:left w:val="none" w:sz="0" w:space="0" w:color="auto"/>
            <w:bottom w:val="none" w:sz="0" w:space="0" w:color="auto"/>
            <w:right w:val="none" w:sz="0" w:space="0" w:color="auto"/>
          </w:divBdr>
        </w:div>
        <w:div w:id="431585880">
          <w:marLeft w:val="0"/>
          <w:marRight w:val="0"/>
          <w:marTop w:val="0"/>
          <w:marBottom w:val="0"/>
          <w:divBdr>
            <w:top w:val="none" w:sz="0" w:space="0" w:color="auto"/>
            <w:left w:val="none" w:sz="0" w:space="0" w:color="auto"/>
            <w:bottom w:val="none" w:sz="0" w:space="0" w:color="auto"/>
            <w:right w:val="none" w:sz="0" w:space="0" w:color="auto"/>
          </w:divBdr>
        </w:div>
        <w:div w:id="611254864">
          <w:marLeft w:val="0"/>
          <w:marRight w:val="0"/>
          <w:marTop w:val="0"/>
          <w:marBottom w:val="0"/>
          <w:divBdr>
            <w:top w:val="none" w:sz="0" w:space="0" w:color="auto"/>
            <w:left w:val="none" w:sz="0" w:space="0" w:color="auto"/>
            <w:bottom w:val="none" w:sz="0" w:space="0" w:color="auto"/>
            <w:right w:val="none" w:sz="0" w:space="0" w:color="auto"/>
          </w:divBdr>
        </w:div>
        <w:div w:id="1118644664">
          <w:marLeft w:val="0"/>
          <w:marRight w:val="0"/>
          <w:marTop w:val="0"/>
          <w:marBottom w:val="0"/>
          <w:divBdr>
            <w:top w:val="none" w:sz="0" w:space="0" w:color="auto"/>
            <w:left w:val="none" w:sz="0" w:space="0" w:color="auto"/>
            <w:bottom w:val="none" w:sz="0" w:space="0" w:color="auto"/>
            <w:right w:val="none" w:sz="0" w:space="0" w:color="auto"/>
          </w:divBdr>
        </w:div>
        <w:div w:id="46609915">
          <w:marLeft w:val="0"/>
          <w:marRight w:val="0"/>
          <w:marTop w:val="0"/>
          <w:marBottom w:val="0"/>
          <w:divBdr>
            <w:top w:val="none" w:sz="0" w:space="0" w:color="auto"/>
            <w:left w:val="none" w:sz="0" w:space="0" w:color="auto"/>
            <w:bottom w:val="none" w:sz="0" w:space="0" w:color="auto"/>
            <w:right w:val="none" w:sz="0" w:space="0" w:color="auto"/>
          </w:divBdr>
        </w:div>
        <w:div w:id="151021734">
          <w:marLeft w:val="0"/>
          <w:marRight w:val="0"/>
          <w:marTop w:val="0"/>
          <w:marBottom w:val="0"/>
          <w:divBdr>
            <w:top w:val="none" w:sz="0" w:space="0" w:color="auto"/>
            <w:left w:val="none" w:sz="0" w:space="0" w:color="auto"/>
            <w:bottom w:val="none" w:sz="0" w:space="0" w:color="auto"/>
            <w:right w:val="none" w:sz="0" w:space="0" w:color="auto"/>
          </w:divBdr>
        </w:div>
        <w:div w:id="1097093763">
          <w:marLeft w:val="0"/>
          <w:marRight w:val="0"/>
          <w:marTop w:val="0"/>
          <w:marBottom w:val="0"/>
          <w:divBdr>
            <w:top w:val="none" w:sz="0" w:space="0" w:color="auto"/>
            <w:left w:val="none" w:sz="0" w:space="0" w:color="auto"/>
            <w:bottom w:val="none" w:sz="0" w:space="0" w:color="auto"/>
            <w:right w:val="none" w:sz="0" w:space="0" w:color="auto"/>
          </w:divBdr>
        </w:div>
        <w:div w:id="148600956">
          <w:marLeft w:val="0"/>
          <w:marRight w:val="0"/>
          <w:marTop w:val="0"/>
          <w:marBottom w:val="0"/>
          <w:divBdr>
            <w:top w:val="none" w:sz="0" w:space="0" w:color="auto"/>
            <w:left w:val="none" w:sz="0" w:space="0" w:color="auto"/>
            <w:bottom w:val="none" w:sz="0" w:space="0" w:color="auto"/>
            <w:right w:val="none" w:sz="0" w:space="0" w:color="auto"/>
          </w:divBdr>
        </w:div>
        <w:div w:id="1682198987">
          <w:marLeft w:val="0"/>
          <w:marRight w:val="0"/>
          <w:marTop w:val="0"/>
          <w:marBottom w:val="0"/>
          <w:divBdr>
            <w:top w:val="none" w:sz="0" w:space="0" w:color="auto"/>
            <w:left w:val="none" w:sz="0" w:space="0" w:color="auto"/>
            <w:bottom w:val="none" w:sz="0" w:space="0" w:color="auto"/>
            <w:right w:val="none" w:sz="0" w:space="0" w:color="auto"/>
          </w:divBdr>
        </w:div>
        <w:div w:id="10835540">
          <w:marLeft w:val="0"/>
          <w:marRight w:val="0"/>
          <w:marTop w:val="0"/>
          <w:marBottom w:val="0"/>
          <w:divBdr>
            <w:top w:val="none" w:sz="0" w:space="0" w:color="auto"/>
            <w:left w:val="none" w:sz="0" w:space="0" w:color="auto"/>
            <w:bottom w:val="none" w:sz="0" w:space="0" w:color="auto"/>
            <w:right w:val="none" w:sz="0" w:space="0" w:color="auto"/>
          </w:divBdr>
        </w:div>
        <w:div w:id="2115707716">
          <w:marLeft w:val="0"/>
          <w:marRight w:val="0"/>
          <w:marTop w:val="0"/>
          <w:marBottom w:val="0"/>
          <w:divBdr>
            <w:top w:val="none" w:sz="0" w:space="0" w:color="auto"/>
            <w:left w:val="none" w:sz="0" w:space="0" w:color="auto"/>
            <w:bottom w:val="none" w:sz="0" w:space="0" w:color="auto"/>
            <w:right w:val="none" w:sz="0" w:space="0" w:color="auto"/>
          </w:divBdr>
        </w:div>
        <w:div w:id="1827012811">
          <w:marLeft w:val="0"/>
          <w:marRight w:val="0"/>
          <w:marTop w:val="0"/>
          <w:marBottom w:val="0"/>
          <w:divBdr>
            <w:top w:val="none" w:sz="0" w:space="0" w:color="auto"/>
            <w:left w:val="none" w:sz="0" w:space="0" w:color="auto"/>
            <w:bottom w:val="none" w:sz="0" w:space="0" w:color="auto"/>
            <w:right w:val="none" w:sz="0" w:space="0" w:color="auto"/>
          </w:divBdr>
        </w:div>
        <w:div w:id="2131896847">
          <w:marLeft w:val="0"/>
          <w:marRight w:val="0"/>
          <w:marTop w:val="0"/>
          <w:marBottom w:val="0"/>
          <w:divBdr>
            <w:top w:val="none" w:sz="0" w:space="0" w:color="auto"/>
            <w:left w:val="none" w:sz="0" w:space="0" w:color="auto"/>
            <w:bottom w:val="none" w:sz="0" w:space="0" w:color="auto"/>
            <w:right w:val="none" w:sz="0" w:space="0" w:color="auto"/>
          </w:divBdr>
        </w:div>
        <w:div w:id="507789204">
          <w:marLeft w:val="0"/>
          <w:marRight w:val="0"/>
          <w:marTop w:val="0"/>
          <w:marBottom w:val="0"/>
          <w:divBdr>
            <w:top w:val="none" w:sz="0" w:space="0" w:color="auto"/>
            <w:left w:val="none" w:sz="0" w:space="0" w:color="auto"/>
            <w:bottom w:val="none" w:sz="0" w:space="0" w:color="auto"/>
            <w:right w:val="none" w:sz="0" w:space="0" w:color="auto"/>
          </w:divBdr>
        </w:div>
        <w:div w:id="954557676">
          <w:marLeft w:val="0"/>
          <w:marRight w:val="0"/>
          <w:marTop w:val="0"/>
          <w:marBottom w:val="0"/>
          <w:divBdr>
            <w:top w:val="none" w:sz="0" w:space="0" w:color="auto"/>
            <w:left w:val="none" w:sz="0" w:space="0" w:color="auto"/>
            <w:bottom w:val="none" w:sz="0" w:space="0" w:color="auto"/>
            <w:right w:val="none" w:sz="0" w:space="0" w:color="auto"/>
          </w:divBdr>
        </w:div>
        <w:div w:id="1777407773">
          <w:marLeft w:val="0"/>
          <w:marRight w:val="0"/>
          <w:marTop w:val="0"/>
          <w:marBottom w:val="0"/>
          <w:divBdr>
            <w:top w:val="none" w:sz="0" w:space="0" w:color="auto"/>
            <w:left w:val="none" w:sz="0" w:space="0" w:color="auto"/>
            <w:bottom w:val="none" w:sz="0" w:space="0" w:color="auto"/>
            <w:right w:val="none" w:sz="0" w:space="0" w:color="auto"/>
          </w:divBdr>
        </w:div>
        <w:div w:id="801267469">
          <w:marLeft w:val="0"/>
          <w:marRight w:val="0"/>
          <w:marTop w:val="0"/>
          <w:marBottom w:val="0"/>
          <w:divBdr>
            <w:top w:val="none" w:sz="0" w:space="0" w:color="auto"/>
            <w:left w:val="none" w:sz="0" w:space="0" w:color="auto"/>
            <w:bottom w:val="none" w:sz="0" w:space="0" w:color="auto"/>
            <w:right w:val="none" w:sz="0" w:space="0" w:color="auto"/>
          </w:divBdr>
        </w:div>
      </w:divsChild>
    </w:div>
    <w:div w:id="686756739">
      <w:bodyDiv w:val="1"/>
      <w:marLeft w:val="0"/>
      <w:marRight w:val="0"/>
      <w:marTop w:val="0"/>
      <w:marBottom w:val="0"/>
      <w:divBdr>
        <w:top w:val="none" w:sz="0" w:space="0" w:color="auto"/>
        <w:left w:val="none" w:sz="0" w:space="0" w:color="auto"/>
        <w:bottom w:val="none" w:sz="0" w:space="0" w:color="auto"/>
        <w:right w:val="none" w:sz="0" w:space="0" w:color="auto"/>
      </w:divBdr>
    </w:div>
    <w:div w:id="741222229">
      <w:bodyDiv w:val="1"/>
      <w:marLeft w:val="0"/>
      <w:marRight w:val="0"/>
      <w:marTop w:val="0"/>
      <w:marBottom w:val="0"/>
      <w:divBdr>
        <w:top w:val="none" w:sz="0" w:space="0" w:color="auto"/>
        <w:left w:val="none" w:sz="0" w:space="0" w:color="auto"/>
        <w:bottom w:val="none" w:sz="0" w:space="0" w:color="auto"/>
        <w:right w:val="none" w:sz="0" w:space="0" w:color="auto"/>
      </w:divBdr>
    </w:div>
    <w:div w:id="745418848">
      <w:bodyDiv w:val="1"/>
      <w:marLeft w:val="0"/>
      <w:marRight w:val="0"/>
      <w:marTop w:val="0"/>
      <w:marBottom w:val="0"/>
      <w:divBdr>
        <w:top w:val="none" w:sz="0" w:space="0" w:color="auto"/>
        <w:left w:val="none" w:sz="0" w:space="0" w:color="auto"/>
        <w:bottom w:val="none" w:sz="0" w:space="0" w:color="auto"/>
        <w:right w:val="none" w:sz="0" w:space="0" w:color="auto"/>
      </w:divBdr>
    </w:div>
    <w:div w:id="753012927">
      <w:bodyDiv w:val="1"/>
      <w:marLeft w:val="0"/>
      <w:marRight w:val="0"/>
      <w:marTop w:val="0"/>
      <w:marBottom w:val="0"/>
      <w:divBdr>
        <w:top w:val="none" w:sz="0" w:space="0" w:color="auto"/>
        <w:left w:val="none" w:sz="0" w:space="0" w:color="auto"/>
        <w:bottom w:val="none" w:sz="0" w:space="0" w:color="auto"/>
        <w:right w:val="none" w:sz="0" w:space="0" w:color="auto"/>
      </w:divBdr>
    </w:div>
    <w:div w:id="837039362">
      <w:bodyDiv w:val="1"/>
      <w:marLeft w:val="0"/>
      <w:marRight w:val="0"/>
      <w:marTop w:val="0"/>
      <w:marBottom w:val="0"/>
      <w:divBdr>
        <w:top w:val="none" w:sz="0" w:space="0" w:color="auto"/>
        <w:left w:val="none" w:sz="0" w:space="0" w:color="auto"/>
        <w:bottom w:val="none" w:sz="0" w:space="0" w:color="auto"/>
        <w:right w:val="none" w:sz="0" w:space="0" w:color="auto"/>
      </w:divBdr>
    </w:div>
    <w:div w:id="837889293">
      <w:bodyDiv w:val="1"/>
      <w:marLeft w:val="0"/>
      <w:marRight w:val="0"/>
      <w:marTop w:val="0"/>
      <w:marBottom w:val="0"/>
      <w:divBdr>
        <w:top w:val="none" w:sz="0" w:space="0" w:color="auto"/>
        <w:left w:val="none" w:sz="0" w:space="0" w:color="auto"/>
        <w:bottom w:val="none" w:sz="0" w:space="0" w:color="auto"/>
        <w:right w:val="none" w:sz="0" w:space="0" w:color="auto"/>
      </w:divBdr>
    </w:div>
    <w:div w:id="889072068">
      <w:bodyDiv w:val="1"/>
      <w:marLeft w:val="0"/>
      <w:marRight w:val="0"/>
      <w:marTop w:val="0"/>
      <w:marBottom w:val="0"/>
      <w:divBdr>
        <w:top w:val="none" w:sz="0" w:space="0" w:color="auto"/>
        <w:left w:val="none" w:sz="0" w:space="0" w:color="auto"/>
        <w:bottom w:val="none" w:sz="0" w:space="0" w:color="auto"/>
        <w:right w:val="none" w:sz="0" w:space="0" w:color="auto"/>
      </w:divBdr>
      <w:divsChild>
        <w:div w:id="133570659">
          <w:marLeft w:val="0"/>
          <w:marRight w:val="0"/>
          <w:marTop w:val="0"/>
          <w:marBottom w:val="0"/>
          <w:divBdr>
            <w:top w:val="none" w:sz="0" w:space="0" w:color="auto"/>
            <w:left w:val="none" w:sz="0" w:space="0" w:color="auto"/>
            <w:bottom w:val="none" w:sz="0" w:space="0" w:color="auto"/>
            <w:right w:val="none" w:sz="0" w:space="0" w:color="auto"/>
          </w:divBdr>
        </w:div>
        <w:div w:id="506941436">
          <w:marLeft w:val="0"/>
          <w:marRight w:val="0"/>
          <w:marTop w:val="0"/>
          <w:marBottom w:val="0"/>
          <w:divBdr>
            <w:top w:val="none" w:sz="0" w:space="0" w:color="auto"/>
            <w:left w:val="none" w:sz="0" w:space="0" w:color="auto"/>
            <w:bottom w:val="none" w:sz="0" w:space="0" w:color="auto"/>
            <w:right w:val="none" w:sz="0" w:space="0" w:color="auto"/>
          </w:divBdr>
        </w:div>
        <w:div w:id="516966249">
          <w:marLeft w:val="0"/>
          <w:marRight w:val="0"/>
          <w:marTop w:val="0"/>
          <w:marBottom w:val="0"/>
          <w:divBdr>
            <w:top w:val="none" w:sz="0" w:space="0" w:color="auto"/>
            <w:left w:val="none" w:sz="0" w:space="0" w:color="auto"/>
            <w:bottom w:val="none" w:sz="0" w:space="0" w:color="auto"/>
            <w:right w:val="none" w:sz="0" w:space="0" w:color="auto"/>
          </w:divBdr>
        </w:div>
        <w:div w:id="653143485">
          <w:marLeft w:val="0"/>
          <w:marRight w:val="0"/>
          <w:marTop w:val="0"/>
          <w:marBottom w:val="0"/>
          <w:divBdr>
            <w:top w:val="none" w:sz="0" w:space="0" w:color="auto"/>
            <w:left w:val="none" w:sz="0" w:space="0" w:color="auto"/>
            <w:bottom w:val="none" w:sz="0" w:space="0" w:color="auto"/>
            <w:right w:val="none" w:sz="0" w:space="0" w:color="auto"/>
          </w:divBdr>
        </w:div>
        <w:div w:id="971135138">
          <w:marLeft w:val="0"/>
          <w:marRight w:val="0"/>
          <w:marTop w:val="0"/>
          <w:marBottom w:val="0"/>
          <w:divBdr>
            <w:top w:val="none" w:sz="0" w:space="0" w:color="auto"/>
            <w:left w:val="none" w:sz="0" w:space="0" w:color="auto"/>
            <w:bottom w:val="none" w:sz="0" w:space="0" w:color="auto"/>
            <w:right w:val="none" w:sz="0" w:space="0" w:color="auto"/>
          </w:divBdr>
        </w:div>
        <w:div w:id="1344355783">
          <w:marLeft w:val="0"/>
          <w:marRight w:val="0"/>
          <w:marTop w:val="0"/>
          <w:marBottom w:val="0"/>
          <w:divBdr>
            <w:top w:val="none" w:sz="0" w:space="0" w:color="auto"/>
            <w:left w:val="none" w:sz="0" w:space="0" w:color="auto"/>
            <w:bottom w:val="none" w:sz="0" w:space="0" w:color="auto"/>
            <w:right w:val="none" w:sz="0" w:space="0" w:color="auto"/>
          </w:divBdr>
        </w:div>
        <w:div w:id="1476221365">
          <w:marLeft w:val="0"/>
          <w:marRight w:val="0"/>
          <w:marTop w:val="0"/>
          <w:marBottom w:val="0"/>
          <w:divBdr>
            <w:top w:val="none" w:sz="0" w:space="0" w:color="auto"/>
            <w:left w:val="none" w:sz="0" w:space="0" w:color="auto"/>
            <w:bottom w:val="none" w:sz="0" w:space="0" w:color="auto"/>
            <w:right w:val="none" w:sz="0" w:space="0" w:color="auto"/>
          </w:divBdr>
        </w:div>
        <w:div w:id="2024894077">
          <w:marLeft w:val="0"/>
          <w:marRight w:val="0"/>
          <w:marTop w:val="0"/>
          <w:marBottom w:val="0"/>
          <w:divBdr>
            <w:top w:val="none" w:sz="0" w:space="0" w:color="auto"/>
            <w:left w:val="none" w:sz="0" w:space="0" w:color="auto"/>
            <w:bottom w:val="none" w:sz="0" w:space="0" w:color="auto"/>
            <w:right w:val="none" w:sz="0" w:space="0" w:color="auto"/>
          </w:divBdr>
        </w:div>
        <w:div w:id="2071074847">
          <w:marLeft w:val="0"/>
          <w:marRight w:val="0"/>
          <w:marTop w:val="0"/>
          <w:marBottom w:val="0"/>
          <w:divBdr>
            <w:top w:val="none" w:sz="0" w:space="0" w:color="auto"/>
            <w:left w:val="none" w:sz="0" w:space="0" w:color="auto"/>
            <w:bottom w:val="none" w:sz="0" w:space="0" w:color="auto"/>
            <w:right w:val="none" w:sz="0" w:space="0" w:color="auto"/>
          </w:divBdr>
        </w:div>
      </w:divsChild>
    </w:div>
    <w:div w:id="932519038">
      <w:bodyDiv w:val="1"/>
      <w:marLeft w:val="0"/>
      <w:marRight w:val="0"/>
      <w:marTop w:val="0"/>
      <w:marBottom w:val="0"/>
      <w:divBdr>
        <w:top w:val="none" w:sz="0" w:space="0" w:color="auto"/>
        <w:left w:val="none" w:sz="0" w:space="0" w:color="auto"/>
        <w:bottom w:val="none" w:sz="0" w:space="0" w:color="auto"/>
        <w:right w:val="none" w:sz="0" w:space="0" w:color="auto"/>
      </w:divBdr>
    </w:div>
    <w:div w:id="1006518464">
      <w:bodyDiv w:val="1"/>
      <w:marLeft w:val="0"/>
      <w:marRight w:val="0"/>
      <w:marTop w:val="0"/>
      <w:marBottom w:val="0"/>
      <w:divBdr>
        <w:top w:val="none" w:sz="0" w:space="0" w:color="auto"/>
        <w:left w:val="none" w:sz="0" w:space="0" w:color="auto"/>
        <w:bottom w:val="none" w:sz="0" w:space="0" w:color="auto"/>
        <w:right w:val="none" w:sz="0" w:space="0" w:color="auto"/>
      </w:divBdr>
    </w:div>
    <w:div w:id="1119375131">
      <w:bodyDiv w:val="1"/>
      <w:marLeft w:val="0"/>
      <w:marRight w:val="0"/>
      <w:marTop w:val="0"/>
      <w:marBottom w:val="0"/>
      <w:divBdr>
        <w:top w:val="none" w:sz="0" w:space="0" w:color="auto"/>
        <w:left w:val="none" w:sz="0" w:space="0" w:color="auto"/>
        <w:bottom w:val="none" w:sz="0" w:space="0" w:color="auto"/>
        <w:right w:val="none" w:sz="0" w:space="0" w:color="auto"/>
      </w:divBdr>
    </w:div>
    <w:div w:id="1128008601">
      <w:bodyDiv w:val="1"/>
      <w:marLeft w:val="0"/>
      <w:marRight w:val="0"/>
      <w:marTop w:val="0"/>
      <w:marBottom w:val="0"/>
      <w:divBdr>
        <w:top w:val="none" w:sz="0" w:space="0" w:color="auto"/>
        <w:left w:val="none" w:sz="0" w:space="0" w:color="auto"/>
        <w:bottom w:val="none" w:sz="0" w:space="0" w:color="auto"/>
        <w:right w:val="none" w:sz="0" w:space="0" w:color="auto"/>
      </w:divBdr>
    </w:div>
    <w:div w:id="1135559332">
      <w:bodyDiv w:val="1"/>
      <w:marLeft w:val="0"/>
      <w:marRight w:val="0"/>
      <w:marTop w:val="0"/>
      <w:marBottom w:val="0"/>
      <w:divBdr>
        <w:top w:val="none" w:sz="0" w:space="0" w:color="auto"/>
        <w:left w:val="none" w:sz="0" w:space="0" w:color="auto"/>
        <w:bottom w:val="none" w:sz="0" w:space="0" w:color="auto"/>
        <w:right w:val="none" w:sz="0" w:space="0" w:color="auto"/>
      </w:divBdr>
      <w:divsChild>
        <w:div w:id="19012247">
          <w:marLeft w:val="0"/>
          <w:marRight w:val="0"/>
          <w:marTop w:val="0"/>
          <w:marBottom w:val="0"/>
          <w:divBdr>
            <w:top w:val="none" w:sz="0" w:space="0" w:color="auto"/>
            <w:left w:val="none" w:sz="0" w:space="0" w:color="auto"/>
            <w:bottom w:val="none" w:sz="0" w:space="0" w:color="auto"/>
            <w:right w:val="none" w:sz="0" w:space="0" w:color="auto"/>
          </w:divBdr>
        </w:div>
        <w:div w:id="237907423">
          <w:marLeft w:val="0"/>
          <w:marRight w:val="0"/>
          <w:marTop w:val="0"/>
          <w:marBottom w:val="0"/>
          <w:divBdr>
            <w:top w:val="none" w:sz="0" w:space="0" w:color="auto"/>
            <w:left w:val="none" w:sz="0" w:space="0" w:color="auto"/>
            <w:bottom w:val="none" w:sz="0" w:space="0" w:color="auto"/>
            <w:right w:val="none" w:sz="0" w:space="0" w:color="auto"/>
          </w:divBdr>
        </w:div>
        <w:div w:id="279533832">
          <w:marLeft w:val="0"/>
          <w:marRight w:val="0"/>
          <w:marTop w:val="0"/>
          <w:marBottom w:val="0"/>
          <w:divBdr>
            <w:top w:val="none" w:sz="0" w:space="0" w:color="auto"/>
            <w:left w:val="none" w:sz="0" w:space="0" w:color="auto"/>
            <w:bottom w:val="none" w:sz="0" w:space="0" w:color="auto"/>
            <w:right w:val="none" w:sz="0" w:space="0" w:color="auto"/>
          </w:divBdr>
        </w:div>
        <w:div w:id="293557829">
          <w:marLeft w:val="0"/>
          <w:marRight w:val="0"/>
          <w:marTop w:val="0"/>
          <w:marBottom w:val="0"/>
          <w:divBdr>
            <w:top w:val="none" w:sz="0" w:space="0" w:color="auto"/>
            <w:left w:val="none" w:sz="0" w:space="0" w:color="auto"/>
            <w:bottom w:val="none" w:sz="0" w:space="0" w:color="auto"/>
            <w:right w:val="none" w:sz="0" w:space="0" w:color="auto"/>
          </w:divBdr>
        </w:div>
        <w:div w:id="312565804">
          <w:marLeft w:val="0"/>
          <w:marRight w:val="0"/>
          <w:marTop w:val="0"/>
          <w:marBottom w:val="0"/>
          <w:divBdr>
            <w:top w:val="none" w:sz="0" w:space="0" w:color="auto"/>
            <w:left w:val="none" w:sz="0" w:space="0" w:color="auto"/>
            <w:bottom w:val="none" w:sz="0" w:space="0" w:color="auto"/>
            <w:right w:val="none" w:sz="0" w:space="0" w:color="auto"/>
          </w:divBdr>
        </w:div>
        <w:div w:id="520633034">
          <w:marLeft w:val="0"/>
          <w:marRight w:val="0"/>
          <w:marTop w:val="0"/>
          <w:marBottom w:val="0"/>
          <w:divBdr>
            <w:top w:val="none" w:sz="0" w:space="0" w:color="auto"/>
            <w:left w:val="none" w:sz="0" w:space="0" w:color="auto"/>
            <w:bottom w:val="none" w:sz="0" w:space="0" w:color="auto"/>
            <w:right w:val="none" w:sz="0" w:space="0" w:color="auto"/>
          </w:divBdr>
        </w:div>
        <w:div w:id="851458699">
          <w:marLeft w:val="0"/>
          <w:marRight w:val="0"/>
          <w:marTop w:val="0"/>
          <w:marBottom w:val="0"/>
          <w:divBdr>
            <w:top w:val="none" w:sz="0" w:space="0" w:color="auto"/>
            <w:left w:val="none" w:sz="0" w:space="0" w:color="auto"/>
            <w:bottom w:val="none" w:sz="0" w:space="0" w:color="auto"/>
            <w:right w:val="none" w:sz="0" w:space="0" w:color="auto"/>
          </w:divBdr>
        </w:div>
        <w:div w:id="934483549">
          <w:marLeft w:val="0"/>
          <w:marRight w:val="0"/>
          <w:marTop w:val="0"/>
          <w:marBottom w:val="0"/>
          <w:divBdr>
            <w:top w:val="none" w:sz="0" w:space="0" w:color="auto"/>
            <w:left w:val="none" w:sz="0" w:space="0" w:color="auto"/>
            <w:bottom w:val="none" w:sz="0" w:space="0" w:color="auto"/>
            <w:right w:val="none" w:sz="0" w:space="0" w:color="auto"/>
          </w:divBdr>
        </w:div>
        <w:div w:id="1724018422">
          <w:marLeft w:val="0"/>
          <w:marRight w:val="0"/>
          <w:marTop w:val="0"/>
          <w:marBottom w:val="0"/>
          <w:divBdr>
            <w:top w:val="none" w:sz="0" w:space="0" w:color="auto"/>
            <w:left w:val="none" w:sz="0" w:space="0" w:color="auto"/>
            <w:bottom w:val="none" w:sz="0" w:space="0" w:color="auto"/>
            <w:right w:val="none" w:sz="0" w:space="0" w:color="auto"/>
          </w:divBdr>
        </w:div>
        <w:div w:id="1730305522">
          <w:marLeft w:val="0"/>
          <w:marRight w:val="0"/>
          <w:marTop w:val="0"/>
          <w:marBottom w:val="0"/>
          <w:divBdr>
            <w:top w:val="none" w:sz="0" w:space="0" w:color="auto"/>
            <w:left w:val="none" w:sz="0" w:space="0" w:color="auto"/>
            <w:bottom w:val="none" w:sz="0" w:space="0" w:color="auto"/>
            <w:right w:val="none" w:sz="0" w:space="0" w:color="auto"/>
          </w:divBdr>
        </w:div>
        <w:div w:id="1766923172">
          <w:marLeft w:val="0"/>
          <w:marRight w:val="0"/>
          <w:marTop w:val="0"/>
          <w:marBottom w:val="0"/>
          <w:divBdr>
            <w:top w:val="none" w:sz="0" w:space="0" w:color="auto"/>
            <w:left w:val="none" w:sz="0" w:space="0" w:color="auto"/>
            <w:bottom w:val="none" w:sz="0" w:space="0" w:color="auto"/>
            <w:right w:val="none" w:sz="0" w:space="0" w:color="auto"/>
          </w:divBdr>
        </w:div>
        <w:div w:id="1818956065">
          <w:marLeft w:val="0"/>
          <w:marRight w:val="0"/>
          <w:marTop w:val="0"/>
          <w:marBottom w:val="0"/>
          <w:divBdr>
            <w:top w:val="none" w:sz="0" w:space="0" w:color="auto"/>
            <w:left w:val="none" w:sz="0" w:space="0" w:color="auto"/>
            <w:bottom w:val="none" w:sz="0" w:space="0" w:color="auto"/>
            <w:right w:val="none" w:sz="0" w:space="0" w:color="auto"/>
          </w:divBdr>
        </w:div>
        <w:div w:id="1838962640">
          <w:marLeft w:val="0"/>
          <w:marRight w:val="0"/>
          <w:marTop w:val="0"/>
          <w:marBottom w:val="0"/>
          <w:divBdr>
            <w:top w:val="none" w:sz="0" w:space="0" w:color="auto"/>
            <w:left w:val="none" w:sz="0" w:space="0" w:color="auto"/>
            <w:bottom w:val="none" w:sz="0" w:space="0" w:color="auto"/>
            <w:right w:val="none" w:sz="0" w:space="0" w:color="auto"/>
          </w:divBdr>
        </w:div>
        <w:div w:id="1943755608">
          <w:marLeft w:val="0"/>
          <w:marRight w:val="0"/>
          <w:marTop w:val="0"/>
          <w:marBottom w:val="0"/>
          <w:divBdr>
            <w:top w:val="none" w:sz="0" w:space="0" w:color="auto"/>
            <w:left w:val="none" w:sz="0" w:space="0" w:color="auto"/>
            <w:bottom w:val="none" w:sz="0" w:space="0" w:color="auto"/>
            <w:right w:val="none" w:sz="0" w:space="0" w:color="auto"/>
          </w:divBdr>
        </w:div>
        <w:div w:id="1984772840">
          <w:marLeft w:val="0"/>
          <w:marRight w:val="0"/>
          <w:marTop w:val="0"/>
          <w:marBottom w:val="0"/>
          <w:divBdr>
            <w:top w:val="none" w:sz="0" w:space="0" w:color="auto"/>
            <w:left w:val="none" w:sz="0" w:space="0" w:color="auto"/>
            <w:bottom w:val="none" w:sz="0" w:space="0" w:color="auto"/>
            <w:right w:val="none" w:sz="0" w:space="0" w:color="auto"/>
          </w:divBdr>
        </w:div>
      </w:divsChild>
    </w:div>
    <w:div w:id="1180238443">
      <w:bodyDiv w:val="1"/>
      <w:marLeft w:val="0"/>
      <w:marRight w:val="0"/>
      <w:marTop w:val="0"/>
      <w:marBottom w:val="0"/>
      <w:divBdr>
        <w:top w:val="none" w:sz="0" w:space="0" w:color="auto"/>
        <w:left w:val="none" w:sz="0" w:space="0" w:color="auto"/>
        <w:bottom w:val="none" w:sz="0" w:space="0" w:color="auto"/>
        <w:right w:val="none" w:sz="0" w:space="0" w:color="auto"/>
      </w:divBdr>
      <w:divsChild>
        <w:div w:id="852377890">
          <w:marLeft w:val="1440"/>
          <w:marRight w:val="0"/>
          <w:marTop w:val="180"/>
          <w:marBottom w:val="0"/>
          <w:divBdr>
            <w:top w:val="none" w:sz="0" w:space="0" w:color="auto"/>
            <w:left w:val="none" w:sz="0" w:space="0" w:color="auto"/>
            <w:bottom w:val="none" w:sz="0" w:space="0" w:color="auto"/>
            <w:right w:val="none" w:sz="0" w:space="0" w:color="auto"/>
          </w:divBdr>
        </w:div>
      </w:divsChild>
    </w:div>
    <w:div w:id="1271351011">
      <w:bodyDiv w:val="1"/>
      <w:marLeft w:val="0"/>
      <w:marRight w:val="0"/>
      <w:marTop w:val="0"/>
      <w:marBottom w:val="0"/>
      <w:divBdr>
        <w:top w:val="none" w:sz="0" w:space="0" w:color="auto"/>
        <w:left w:val="none" w:sz="0" w:space="0" w:color="auto"/>
        <w:bottom w:val="none" w:sz="0" w:space="0" w:color="auto"/>
        <w:right w:val="none" w:sz="0" w:space="0" w:color="auto"/>
      </w:divBdr>
    </w:div>
    <w:div w:id="1413963142">
      <w:bodyDiv w:val="1"/>
      <w:marLeft w:val="0"/>
      <w:marRight w:val="0"/>
      <w:marTop w:val="0"/>
      <w:marBottom w:val="0"/>
      <w:divBdr>
        <w:top w:val="none" w:sz="0" w:space="0" w:color="auto"/>
        <w:left w:val="none" w:sz="0" w:space="0" w:color="auto"/>
        <w:bottom w:val="none" w:sz="0" w:space="0" w:color="auto"/>
        <w:right w:val="none" w:sz="0" w:space="0" w:color="auto"/>
      </w:divBdr>
      <w:divsChild>
        <w:div w:id="143283358">
          <w:marLeft w:val="0"/>
          <w:marRight w:val="0"/>
          <w:marTop w:val="0"/>
          <w:marBottom w:val="0"/>
          <w:divBdr>
            <w:top w:val="none" w:sz="0" w:space="0" w:color="auto"/>
            <w:left w:val="none" w:sz="0" w:space="0" w:color="auto"/>
            <w:bottom w:val="none" w:sz="0" w:space="0" w:color="auto"/>
            <w:right w:val="none" w:sz="0" w:space="0" w:color="auto"/>
          </w:divBdr>
        </w:div>
        <w:div w:id="364603418">
          <w:marLeft w:val="0"/>
          <w:marRight w:val="0"/>
          <w:marTop w:val="0"/>
          <w:marBottom w:val="0"/>
          <w:divBdr>
            <w:top w:val="none" w:sz="0" w:space="0" w:color="auto"/>
            <w:left w:val="none" w:sz="0" w:space="0" w:color="auto"/>
            <w:bottom w:val="none" w:sz="0" w:space="0" w:color="auto"/>
            <w:right w:val="none" w:sz="0" w:space="0" w:color="auto"/>
          </w:divBdr>
        </w:div>
        <w:div w:id="638002576">
          <w:marLeft w:val="0"/>
          <w:marRight w:val="0"/>
          <w:marTop w:val="0"/>
          <w:marBottom w:val="0"/>
          <w:divBdr>
            <w:top w:val="none" w:sz="0" w:space="0" w:color="auto"/>
            <w:left w:val="none" w:sz="0" w:space="0" w:color="auto"/>
            <w:bottom w:val="none" w:sz="0" w:space="0" w:color="auto"/>
            <w:right w:val="none" w:sz="0" w:space="0" w:color="auto"/>
          </w:divBdr>
        </w:div>
        <w:div w:id="1534224412">
          <w:marLeft w:val="0"/>
          <w:marRight w:val="0"/>
          <w:marTop w:val="0"/>
          <w:marBottom w:val="0"/>
          <w:divBdr>
            <w:top w:val="none" w:sz="0" w:space="0" w:color="auto"/>
            <w:left w:val="none" w:sz="0" w:space="0" w:color="auto"/>
            <w:bottom w:val="none" w:sz="0" w:space="0" w:color="auto"/>
            <w:right w:val="none" w:sz="0" w:space="0" w:color="auto"/>
          </w:divBdr>
        </w:div>
      </w:divsChild>
    </w:div>
    <w:div w:id="1458598234">
      <w:bodyDiv w:val="1"/>
      <w:marLeft w:val="0"/>
      <w:marRight w:val="0"/>
      <w:marTop w:val="0"/>
      <w:marBottom w:val="0"/>
      <w:divBdr>
        <w:top w:val="none" w:sz="0" w:space="0" w:color="auto"/>
        <w:left w:val="none" w:sz="0" w:space="0" w:color="auto"/>
        <w:bottom w:val="none" w:sz="0" w:space="0" w:color="auto"/>
        <w:right w:val="none" w:sz="0" w:space="0" w:color="auto"/>
      </w:divBdr>
    </w:div>
    <w:div w:id="1458645656">
      <w:bodyDiv w:val="1"/>
      <w:marLeft w:val="0"/>
      <w:marRight w:val="0"/>
      <w:marTop w:val="0"/>
      <w:marBottom w:val="0"/>
      <w:divBdr>
        <w:top w:val="none" w:sz="0" w:space="0" w:color="auto"/>
        <w:left w:val="none" w:sz="0" w:space="0" w:color="auto"/>
        <w:bottom w:val="none" w:sz="0" w:space="0" w:color="auto"/>
        <w:right w:val="none" w:sz="0" w:space="0" w:color="auto"/>
      </w:divBdr>
      <w:divsChild>
        <w:div w:id="606471081">
          <w:marLeft w:val="720"/>
          <w:marRight w:val="0"/>
          <w:marTop w:val="187"/>
          <w:marBottom w:val="0"/>
          <w:divBdr>
            <w:top w:val="none" w:sz="0" w:space="0" w:color="auto"/>
            <w:left w:val="none" w:sz="0" w:space="0" w:color="auto"/>
            <w:bottom w:val="none" w:sz="0" w:space="0" w:color="auto"/>
            <w:right w:val="none" w:sz="0" w:space="0" w:color="auto"/>
          </w:divBdr>
        </w:div>
        <w:div w:id="1710454288">
          <w:marLeft w:val="720"/>
          <w:marRight w:val="0"/>
          <w:marTop w:val="1"/>
          <w:marBottom w:val="0"/>
          <w:divBdr>
            <w:top w:val="none" w:sz="0" w:space="0" w:color="auto"/>
            <w:left w:val="none" w:sz="0" w:space="0" w:color="auto"/>
            <w:bottom w:val="none" w:sz="0" w:space="0" w:color="auto"/>
            <w:right w:val="none" w:sz="0" w:space="0" w:color="auto"/>
          </w:divBdr>
        </w:div>
        <w:div w:id="1797798545">
          <w:marLeft w:val="720"/>
          <w:marRight w:val="0"/>
          <w:marTop w:val="5"/>
          <w:marBottom w:val="0"/>
          <w:divBdr>
            <w:top w:val="none" w:sz="0" w:space="0" w:color="auto"/>
            <w:left w:val="none" w:sz="0" w:space="0" w:color="auto"/>
            <w:bottom w:val="none" w:sz="0" w:space="0" w:color="auto"/>
            <w:right w:val="none" w:sz="0" w:space="0" w:color="auto"/>
          </w:divBdr>
        </w:div>
      </w:divsChild>
    </w:div>
    <w:div w:id="1468204215">
      <w:bodyDiv w:val="1"/>
      <w:marLeft w:val="0"/>
      <w:marRight w:val="0"/>
      <w:marTop w:val="0"/>
      <w:marBottom w:val="0"/>
      <w:divBdr>
        <w:top w:val="none" w:sz="0" w:space="0" w:color="auto"/>
        <w:left w:val="none" w:sz="0" w:space="0" w:color="auto"/>
        <w:bottom w:val="none" w:sz="0" w:space="0" w:color="auto"/>
        <w:right w:val="none" w:sz="0" w:space="0" w:color="auto"/>
      </w:divBdr>
      <w:divsChild>
        <w:div w:id="854349589">
          <w:marLeft w:val="2232"/>
          <w:marRight w:val="0"/>
          <w:marTop w:val="12"/>
          <w:marBottom w:val="0"/>
          <w:divBdr>
            <w:top w:val="none" w:sz="0" w:space="0" w:color="auto"/>
            <w:left w:val="none" w:sz="0" w:space="0" w:color="auto"/>
            <w:bottom w:val="none" w:sz="0" w:space="0" w:color="auto"/>
            <w:right w:val="none" w:sz="0" w:space="0" w:color="auto"/>
          </w:divBdr>
        </w:div>
        <w:div w:id="1255163186">
          <w:marLeft w:val="2232"/>
          <w:marRight w:val="0"/>
          <w:marTop w:val="192"/>
          <w:marBottom w:val="0"/>
          <w:divBdr>
            <w:top w:val="none" w:sz="0" w:space="0" w:color="auto"/>
            <w:left w:val="none" w:sz="0" w:space="0" w:color="auto"/>
            <w:bottom w:val="none" w:sz="0" w:space="0" w:color="auto"/>
            <w:right w:val="none" w:sz="0" w:space="0" w:color="auto"/>
          </w:divBdr>
        </w:div>
      </w:divsChild>
    </w:div>
    <w:div w:id="1474370524">
      <w:bodyDiv w:val="1"/>
      <w:marLeft w:val="0"/>
      <w:marRight w:val="0"/>
      <w:marTop w:val="0"/>
      <w:marBottom w:val="0"/>
      <w:divBdr>
        <w:top w:val="none" w:sz="0" w:space="0" w:color="auto"/>
        <w:left w:val="none" w:sz="0" w:space="0" w:color="auto"/>
        <w:bottom w:val="none" w:sz="0" w:space="0" w:color="auto"/>
        <w:right w:val="none" w:sz="0" w:space="0" w:color="auto"/>
      </w:divBdr>
    </w:div>
    <w:div w:id="1485779292">
      <w:bodyDiv w:val="1"/>
      <w:marLeft w:val="0"/>
      <w:marRight w:val="0"/>
      <w:marTop w:val="0"/>
      <w:marBottom w:val="0"/>
      <w:divBdr>
        <w:top w:val="none" w:sz="0" w:space="0" w:color="auto"/>
        <w:left w:val="none" w:sz="0" w:space="0" w:color="auto"/>
        <w:bottom w:val="none" w:sz="0" w:space="0" w:color="auto"/>
        <w:right w:val="none" w:sz="0" w:space="0" w:color="auto"/>
      </w:divBdr>
    </w:div>
    <w:div w:id="1583415444">
      <w:bodyDiv w:val="1"/>
      <w:marLeft w:val="0"/>
      <w:marRight w:val="0"/>
      <w:marTop w:val="0"/>
      <w:marBottom w:val="0"/>
      <w:divBdr>
        <w:top w:val="none" w:sz="0" w:space="0" w:color="auto"/>
        <w:left w:val="none" w:sz="0" w:space="0" w:color="auto"/>
        <w:bottom w:val="none" w:sz="0" w:space="0" w:color="auto"/>
        <w:right w:val="none" w:sz="0" w:space="0" w:color="auto"/>
      </w:divBdr>
      <w:divsChild>
        <w:div w:id="49116130">
          <w:marLeft w:val="0"/>
          <w:marRight w:val="0"/>
          <w:marTop w:val="0"/>
          <w:marBottom w:val="0"/>
          <w:divBdr>
            <w:top w:val="none" w:sz="0" w:space="0" w:color="auto"/>
            <w:left w:val="none" w:sz="0" w:space="0" w:color="auto"/>
            <w:bottom w:val="none" w:sz="0" w:space="0" w:color="auto"/>
            <w:right w:val="none" w:sz="0" w:space="0" w:color="auto"/>
          </w:divBdr>
        </w:div>
        <w:div w:id="401760889">
          <w:marLeft w:val="0"/>
          <w:marRight w:val="0"/>
          <w:marTop w:val="0"/>
          <w:marBottom w:val="0"/>
          <w:divBdr>
            <w:top w:val="none" w:sz="0" w:space="0" w:color="auto"/>
            <w:left w:val="none" w:sz="0" w:space="0" w:color="auto"/>
            <w:bottom w:val="none" w:sz="0" w:space="0" w:color="auto"/>
            <w:right w:val="none" w:sz="0" w:space="0" w:color="auto"/>
          </w:divBdr>
        </w:div>
        <w:div w:id="438567934">
          <w:marLeft w:val="0"/>
          <w:marRight w:val="0"/>
          <w:marTop w:val="0"/>
          <w:marBottom w:val="0"/>
          <w:divBdr>
            <w:top w:val="none" w:sz="0" w:space="0" w:color="auto"/>
            <w:left w:val="none" w:sz="0" w:space="0" w:color="auto"/>
            <w:bottom w:val="none" w:sz="0" w:space="0" w:color="auto"/>
            <w:right w:val="none" w:sz="0" w:space="0" w:color="auto"/>
          </w:divBdr>
        </w:div>
        <w:div w:id="929121892">
          <w:marLeft w:val="0"/>
          <w:marRight w:val="0"/>
          <w:marTop w:val="0"/>
          <w:marBottom w:val="0"/>
          <w:divBdr>
            <w:top w:val="none" w:sz="0" w:space="0" w:color="auto"/>
            <w:left w:val="none" w:sz="0" w:space="0" w:color="auto"/>
            <w:bottom w:val="none" w:sz="0" w:space="0" w:color="auto"/>
            <w:right w:val="none" w:sz="0" w:space="0" w:color="auto"/>
          </w:divBdr>
        </w:div>
        <w:div w:id="964117347">
          <w:marLeft w:val="0"/>
          <w:marRight w:val="0"/>
          <w:marTop w:val="0"/>
          <w:marBottom w:val="0"/>
          <w:divBdr>
            <w:top w:val="none" w:sz="0" w:space="0" w:color="auto"/>
            <w:left w:val="none" w:sz="0" w:space="0" w:color="auto"/>
            <w:bottom w:val="none" w:sz="0" w:space="0" w:color="auto"/>
            <w:right w:val="none" w:sz="0" w:space="0" w:color="auto"/>
          </w:divBdr>
        </w:div>
        <w:div w:id="1288271496">
          <w:marLeft w:val="0"/>
          <w:marRight w:val="0"/>
          <w:marTop w:val="0"/>
          <w:marBottom w:val="0"/>
          <w:divBdr>
            <w:top w:val="none" w:sz="0" w:space="0" w:color="auto"/>
            <w:left w:val="none" w:sz="0" w:space="0" w:color="auto"/>
            <w:bottom w:val="none" w:sz="0" w:space="0" w:color="auto"/>
            <w:right w:val="none" w:sz="0" w:space="0" w:color="auto"/>
          </w:divBdr>
        </w:div>
        <w:div w:id="1330913167">
          <w:marLeft w:val="0"/>
          <w:marRight w:val="0"/>
          <w:marTop w:val="0"/>
          <w:marBottom w:val="0"/>
          <w:divBdr>
            <w:top w:val="none" w:sz="0" w:space="0" w:color="auto"/>
            <w:left w:val="none" w:sz="0" w:space="0" w:color="auto"/>
            <w:bottom w:val="none" w:sz="0" w:space="0" w:color="auto"/>
            <w:right w:val="none" w:sz="0" w:space="0" w:color="auto"/>
          </w:divBdr>
        </w:div>
        <w:div w:id="1431507093">
          <w:marLeft w:val="0"/>
          <w:marRight w:val="0"/>
          <w:marTop w:val="0"/>
          <w:marBottom w:val="0"/>
          <w:divBdr>
            <w:top w:val="none" w:sz="0" w:space="0" w:color="auto"/>
            <w:left w:val="none" w:sz="0" w:space="0" w:color="auto"/>
            <w:bottom w:val="none" w:sz="0" w:space="0" w:color="auto"/>
            <w:right w:val="none" w:sz="0" w:space="0" w:color="auto"/>
          </w:divBdr>
        </w:div>
        <w:div w:id="1501698369">
          <w:marLeft w:val="0"/>
          <w:marRight w:val="0"/>
          <w:marTop w:val="0"/>
          <w:marBottom w:val="0"/>
          <w:divBdr>
            <w:top w:val="none" w:sz="0" w:space="0" w:color="auto"/>
            <w:left w:val="none" w:sz="0" w:space="0" w:color="auto"/>
            <w:bottom w:val="none" w:sz="0" w:space="0" w:color="auto"/>
            <w:right w:val="none" w:sz="0" w:space="0" w:color="auto"/>
          </w:divBdr>
        </w:div>
        <w:div w:id="1585187111">
          <w:marLeft w:val="0"/>
          <w:marRight w:val="0"/>
          <w:marTop w:val="0"/>
          <w:marBottom w:val="0"/>
          <w:divBdr>
            <w:top w:val="none" w:sz="0" w:space="0" w:color="auto"/>
            <w:left w:val="none" w:sz="0" w:space="0" w:color="auto"/>
            <w:bottom w:val="none" w:sz="0" w:space="0" w:color="auto"/>
            <w:right w:val="none" w:sz="0" w:space="0" w:color="auto"/>
          </w:divBdr>
        </w:div>
        <w:div w:id="1677684070">
          <w:marLeft w:val="0"/>
          <w:marRight w:val="0"/>
          <w:marTop w:val="0"/>
          <w:marBottom w:val="0"/>
          <w:divBdr>
            <w:top w:val="none" w:sz="0" w:space="0" w:color="auto"/>
            <w:left w:val="none" w:sz="0" w:space="0" w:color="auto"/>
            <w:bottom w:val="none" w:sz="0" w:space="0" w:color="auto"/>
            <w:right w:val="none" w:sz="0" w:space="0" w:color="auto"/>
          </w:divBdr>
        </w:div>
      </w:divsChild>
    </w:div>
    <w:div w:id="1596278744">
      <w:bodyDiv w:val="1"/>
      <w:marLeft w:val="0"/>
      <w:marRight w:val="0"/>
      <w:marTop w:val="0"/>
      <w:marBottom w:val="0"/>
      <w:divBdr>
        <w:top w:val="none" w:sz="0" w:space="0" w:color="auto"/>
        <w:left w:val="none" w:sz="0" w:space="0" w:color="auto"/>
        <w:bottom w:val="none" w:sz="0" w:space="0" w:color="auto"/>
        <w:right w:val="none" w:sz="0" w:space="0" w:color="auto"/>
      </w:divBdr>
    </w:div>
    <w:div w:id="1678733129">
      <w:bodyDiv w:val="1"/>
      <w:marLeft w:val="0"/>
      <w:marRight w:val="0"/>
      <w:marTop w:val="0"/>
      <w:marBottom w:val="0"/>
      <w:divBdr>
        <w:top w:val="none" w:sz="0" w:space="0" w:color="auto"/>
        <w:left w:val="none" w:sz="0" w:space="0" w:color="auto"/>
        <w:bottom w:val="none" w:sz="0" w:space="0" w:color="auto"/>
        <w:right w:val="none" w:sz="0" w:space="0" w:color="auto"/>
      </w:divBdr>
      <w:divsChild>
        <w:div w:id="199705237">
          <w:marLeft w:val="792"/>
          <w:marRight w:val="0"/>
          <w:marTop w:val="186"/>
          <w:marBottom w:val="0"/>
          <w:divBdr>
            <w:top w:val="none" w:sz="0" w:space="0" w:color="auto"/>
            <w:left w:val="none" w:sz="0" w:space="0" w:color="auto"/>
            <w:bottom w:val="none" w:sz="0" w:space="0" w:color="auto"/>
            <w:right w:val="none" w:sz="0" w:space="0" w:color="auto"/>
          </w:divBdr>
        </w:div>
      </w:divsChild>
    </w:div>
    <w:div w:id="1716736818">
      <w:bodyDiv w:val="1"/>
      <w:marLeft w:val="0"/>
      <w:marRight w:val="0"/>
      <w:marTop w:val="0"/>
      <w:marBottom w:val="0"/>
      <w:divBdr>
        <w:top w:val="none" w:sz="0" w:space="0" w:color="auto"/>
        <w:left w:val="none" w:sz="0" w:space="0" w:color="auto"/>
        <w:bottom w:val="none" w:sz="0" w:space="0" w:color="auto"/>
        <w:right w:val="none" w:sz="0" w:space="0" w:color="auto"/>
      </w:divBdr>
      <w:divsChild>
        <w:div w:id="345642662">
          <w:marLeft w:val="0"/>
          <w:marRight w:val="0"/>
          <w:marTop w:val="0"/>
          <w:marBottom w:val="0"/>
          <w:divBdr>
            <w:top w:val="none" w:sz="0" w:space="0" w:color="auto"/>
            <w:left w:val="none" w:sz="0" w:space="0" w:color="auto"/>
            <w:bottom w:val="none" w:sz="0" w:space="0" w:color="auto"/>
            <w:right w:val="none" w:sz="0" w:space="0" w:color="auto"/>
          </w:divBdr>
        </w:div>
        <w:div w:id="542905749">
          <w:marLeft w:val="0"/>
          <w:marRight w:val="0"/>
          <w:marTop w:val="0"/>
          <w:marBottom w:val="0"/>
          <w:divBdr>
            <w:top w:val="none" w:sz="0" w:space="0" w:color="auto"/>
            <w:left w:val="none" w:sz="0" w:space="0" w:color="auto"/>
            <w:bottom w:val="none" w:sz="0" w:space="0" w:color="auto"/>
            <w:right w:val="none" w:sz="0" w:space="0" w:color="auto"/>
          </w:divBdr>
        </w:div>
        <w:div w:id="743913645">
          <w:marLeft w:val="0"/>
          <w:marRight w:val="0"/>
          <w:marTop w:val="0"/>
          <w:marBottom w:val="0"/>
          <w:divBdr>
            <w:top w:val="none" w:sz="0" w:space="0" w:color="auto"/>
            <w:left w:val="none" w:sz="0" w:space="0" w:color="auto"/>
            <w:bottom w:val="none" w:sz="0" w:space="0" w:color="auto"/>
            <w:right w:val="none" w:sz="0" w:space="0" w:color="auto"/>
          </w:divBdr>
        </w:div>
        <w:div w:id="1033775243">
          <w:marLeft w:val="0"/>
          <w:marRight w:val="0"/>
          <w:marTop w:val="0"/>
          <w:marBottom w:val="0"/>
          <w:divBdr>
            <w:top w:val="none" w:sz="0" w:space="0" w:color="auto"/>
            <w:left w:val="none" w:sz="0" w:space="0" w:color="auto"/>
            <w:bottom w:val="none" w:sz="0" w:space="0" w:color="auto"/>
            <w:right w:val="none" w:sz="0" w:space="0" w:color="auto"/>
          </w:divBdr>
        </w:div>
        <w:div w:id="1747847614">
          <w:marLeft w:val="0"/>
          <w:marRight w:val="0"/>
          <w:marTop w:val="0"/>
          <w:marBottom w:val="0"/>
          <w:divBdr>
            <w:top w:val="none" w:sz="0" w:space="0" w:color="auto"/>
            <w:left w:val="none" w:sz="0" w:space="0" w:color="auto"/>
            <w:bottom w:val="none" w:sz="0" w:space="0" w:color="auto"/>
            <w:right w:val="none" w:sz="0" w:space="0" w:color="auto"/>
          </w:divBdr>
        </w:div>
        <w:div w:id="1783761196">
          <w:marLeft w:val="0"/>
          <w:marRight w:val="0"/>
          <w:marTop w:val="0"/>
          <w:marBottom w:val="0"/>
          <w:divBdr>
            <w:top w:val="none" w:sz="0" w:space="0" w:color="auto"/>
            <w:left w:val="none" w:sz="0" w:space="0" w:color="auto"/>
            <w:bottom w:val="none" w:sz="0" w:space="0" w:color="auto"/>
            <w:right w:val="none" w:sz="0" w:space="0" w:color="auto"/>
          </w:divBdr>
        </w:div>
        <w:div w:id="1831404592">
          <w:marLeft w:val="0"/>
          <w:marRight w:val="0"/>
          <w:marTop w:val="0"/>
          <w:marBottom w:val="0"/>
          <w:divBdr>
            <w:top w:val="none" w:sz="0" w:space="0" w:color="auto"/>
            <w:left w:val="none" w:sz="0" w:space="0" w:color="auto"/>
            <w:bottom w:val="none" w:sz="0" w:space="0" w:color="auto"/>
            <w:right w:val="none" w:sz="0" w:space="0" w:color="auto"/>
          </w:divBdr>
        </w:div>
      </w:divsChild>
    </w:div>
    <w:div w:id="1790737742">
      <w:bodyDiv w:val="1"/>
      <w:marLeft w:val="0"/>
      <w:marRight w:val="0"/>
      <w:marTop w:val="0"/>
      <w:marBottom w:val="0"/>
      <w:divBdr>
        <w:top w:val="none" w:sz="0" w:space="0" w:color="auto"/>
        <w:left w:val="none" w:sz="0" w:space="0" w:color="auto"/>
        <w:bottom w:val="none" w:sz="0" w:space="0" w:color="auto"/>
        <w:right w:val="none" w:sz="0" w:space="0" w:color="auto"/>
      </w:divBdr>
    </w:div>
    <w:div w:id="1807509229">
      <w:bodyDiv w:val="1"/>
      <w:marLeft w:val="0"/>
      <w:marRight w:val="0"/>
      <w:marTop w:val="0"/>
      <w:marBottom w:val="0"/>
      <w:divBdr>
        <w:top w:val="none" w:sz="0" w:space="0" w:color="auto"/>
        <w:left w:val="none" w:sz="0" w:space="0" w:color="auto"/>
        <w:bottom w:val="none" w:sz="0" w:space="0" w:color="auto"/>
        <w:right w:val="none" w:sz="0" w:space="0" w:color="auto"/>
      </w:divBdr>
      <w:divsChild>
        <w:div w:id="201135954">
          <w:marLeft w:val="1872"/>
          <w:marRight w:val="0"/>
          <w:marTop w:val="14"/>
          <w:marBottom w:val="0"/>
          <w:divBdr>
            <w:top w:val="none" w:sz="0" w:space="0" w:color="auto"/>
            <w:left w:val="none" w:sz="0" w:space="0" w:color="auto"/>
            <w:bottom w:val="none" w:sz="0" w:space="0" w:color="auto"/>
            <w:right w:val="none" w:sz="0" w:space="0" w:color="auto"/>
          </w:divBdr>
        </w:div>
        <w:div w:id="970670640">
          <w:marLeft w:val="1872"/>
          <w:marRight w:val="0"/>
          <w:marTop w:val="9"/>
          <w:marBottom w:val="0"/>
          <w:divBdr>
            <w:top w:val="none" w:sz="0" w:space="0" w:color="auto"/>
            <w:left w:val="none" w:sz="0" w:space="0" w:color="auto"/>
            <w:bottom w:val="none" w:sz="0" w:space="0" w:color="auto"/>
            <w:right w:val="none" w:sz="0" w:space="0" w:color="auto"/>
          </w:divBdr>
        </w:div>
        <w:div w:id="1180654418">
          <w:marLeft w:val="1872"/>
          <w:marRight w:val="0"/>
          <w:marTop w:val="14"/>
          <w:marBottom w:val="0"/>
          <w:divBdr>
            <w:top w:val="none" w:sz="0" w:space="0" w:color="auto"/>
            <w:left w:val="none" w:sz="0" w:space="0" w:color="auto"/>
            <w:bottom w:val="none" w:sz="0" w:space="0" w:color="auto"/>
            <w:right w:val="none" w:sz="0" w:space="0" w:color="auto"/>
          </w:divBdr>
        </w:div>
        <w:div w:id="1922593103">
          <w:marLeft w:val="1872"/>
          <w:marRight w:val="0"/>
          <w:marTop w:val="196"/>
          <w:marBottom w:val="0"/>
          <w:divBdr>
            <w:top w:val="none" w:sz="0" w:space="0" w:color="auto"/>
            <w:left w:val="none" w:sz="0" w:space="0" w:color="auto"/>
            <w:bottom w:val="none" w:sz="0" w:space="0" w:color="auto"/>
            <w:right w:val="none" w:sz="0" w:space="0" w:color="auto"/>
          </w:divBdr>
        </w:div>
      </w:divsChild>
    </w:div>
    <w:div w:id="1937514506">
      <w:bodyDiv w:val="1"/>
      <w:marLeft w:val="0"/>
      <w:marRight w:val="0"/>
      <w:marTop w:val="0"/>
      <w:marBottom w:val="0"/>
      <w:divBdr>
        <w:top w:val="none" w:sz="0" w:space="0" w:color="auto"/>
        <w:left w:val="none" w:sz="0" w:space="0" w:color="auto"/>
        <w:bottom w:val="none" w:sz="0" w:space="0" w:color="auto"/>
        <w:right w:val="none" w:sz="0" w:space="0" w:color="auto"/>
      </w:divBdr>
    </w:div>
    <w:div w:id="1960212598">
      <w:bodyDiv w:val="1"/>
      <w:marLeft w:val="0"/>
      <w:marRight w:val="0"/>
      <w:marTop w:val="0"/>
      <w:marBottom w:val="0"/>
      <w:divBdr>
        <w:top w:val="none" w:sz="0" w:space="0" w:color="auto"/>
        <w:left w:val="none" w:sz="0" w:space="0" w:color="auto"/>
        <w:bottom w:val="none" w:sz="0" w:space="0" w:color="auto"/>
        <w:right w:val="none" w:sz="0" w:space="0" w:color="auto"/>
      </w:divBdr>
    </w:div>
    <w:div w:id="21026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E8DB3-7091-409A-B7B2-3A3213E8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8786</Words>
  <Characters>50084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LOMIKO METALS INC.</vt:lpstr>
    </vt:vector>
  </TitlesOfParts>
  <Company>Microsoft</Company>
  <LinksUpToDate>false</LinksUpToDate>
  <CharactersWithSpaces>58753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LOMIKO METALS INC.</dc:title>
  <dc:creator>JM</dc:creator>
  <cp:lastModifiedBy>Jacqueline Michael</cp:lastModifiedBy>
  <cp:revision>3</cp:revision>
  <cp:lastPrinted>2017-06-29T03:24:00Z</cp:lastPrinted>
  <dcterms:created xsi:type="dcterms:W3CDTF">2017-06-29T03:25:00Z</dcterms:created>
  <dcterms:modified xsi:type="dcterms:W3CDTF">2017-06-29T03:52:00Z</dcterms:modified>
</cp:coreProperties>
</file>